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690A5" w14:textId="77777777" w:rsidR="00826B32" w:rsidRPr="002049DA" w:rsidRDefault="00000000" w:rsidP="002049DA">
      <w:pPr>
        <w:spacing w:line="360" w:lineRule="auto"/>
        <w:jc w:val="both"/>
        <w:rPr>
          <w:rFonts w:ascii="Times New Roman" w:hAnsi="Times New Roman" w:cs="Times New Roman"/>
        </w:rPr>
      </w:pPr>
      <w:r>
        <w:rPr>
          <w:rFonts w:ascii="Times New Roman" w:hAnsi="Times New Roman" w:cs="Times New Roman"/>
        </w:rPr>
        <w:pict w14:anchorId="5945DDA0">
          <v:rect id="_x0000_i1025" style="width:0;height:1.5pt" o:hralign="center" o:hrstd="t" o:hr="t" fillcolor="#a0a0a0" stroked="f"/>
        </w:pict>
      </w:r>
    </w:p>
    <w:p w14:paraId="18D7C151" w14:textId="13515F78" w:rsidR="00826B32" w:rsidRPr="002049DA" w:rsidRDefault="00826B32" w:rsidP="002049DA">
      <w:pPr>
        <w:spacing w:line="360" w:lineRule="auto"/>
        <w:jc w:val="both"/>
        <w:rPr>
          <w:rFonts w:ascii="Times New Roman" w:hAnsi="Times New Roman" w:cs="Times New Roman"/>
          <w:b/>
          <w:bCs/>
        </w:rPr>
      </w:pPr>
      <w:r w:rsidRPr="002049DA">
        <w:rPr>
          <w:rFonts w:ascii="Segoe UI Emoji" w:hAnsi="Segoe UI Emoji" w:cs="Segoe UI Emoji"/>
          <w:b/>
          <w:bCs/>
        </w:rPr>
        <w:t>📄</w:t>
      </w:r>
      <w:r w:rsidRPr="002049DA">
        <w:rPr>
          <w:rFonts w:ascii="Times New Roman" w:hAnsi="Times New Roman" w:cs="Times New Roman"/>
          <w:b/>
          <w:bCs/>
        </w:rPr>
        <w:t xml:space="preserve"> </w:t>
      </w:r>
    </w:p>
    <w:p w14:paraId="281FFCD2" w14:textId="77777777" w:rsidR="00826B32" w:rsidRPr="002049DA" w:rsidRDefault="00000000" w:rsidP="002049DA">
      <w:pPr>
        <w:spacing w:line="360" w:lineRule="auto"/>
        <w:jc w:val="both"/>
        <w:rPr>
          <w:rFonts w:ascii="Times New Roman" w:hAnsi="Times New Roman" w:cs="Times New Roman"/>
        </w:rPr>
      </w:pPr>
      <w:r>
        <w:rPr>
          <w:rFonts w:ascii="Times New Roman" w:hAnsi="Times New Roman" w:cs="Times New Roman"/>
        </w:rPr>
        <w:pict w14:anchorId="68543756">
          <v:rect id="_x0000_i1026" style="width:0;height:1.5pt" o:hralign="center" o:hrstd="t" o:hr="t" fillcolor="#a0a0a0" stroked="f"/>
        </w:pict>
      </w:r>
    </w:p>
    <w:p w14:paraId="6E32C733" w14:textId="77777777" w:rsidR="00826B32" w:rsidRPr="002049DA" w:rsidRDefault="00826B32" w:rsidP="002049DA">
      <w:pPr>
        <w:spacing w:line="360" w:lineRule="auto"/>
        <w:jc w:val="both"/>
        <w:rPr>
          <w:rFonts w:ascii="Times New Roman" w:hAnsi="Times New Roman" w:cs="Times New Roman"/>
          <w:b/>
          <w:bCs/>
        </w:rPr>
      </w:pPr>
      <w:r w:rsidRPr="002049DA">
        <w:rPr>
          <w:rFonts w:ascii="Times New Roman" w:hAnsi="Times New Roman" w:cs="Times New Roman"/>
          <w:b/>
          <w:bCs/>
        </w:rPr>
        <w:t>Abstract</w:t>
      </w:r>
    </w:p>
    <w:p w14:paraId="2D10D13C"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This paper presents the design, development, and implementation of a historiographical thesaurus structured according to ISO 25964 standards and deployed through the TemaTres thesaurus management system. The work addresses a persistent problem in the field of Knowledge Organization within the humanities: the fragmentation and dispersion of terminology associated with the auxiliary sciences of historiography.</w:t>
      </w:r>
    </w:p>
    <w:p w14:paraId="7937BF3D"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The research is based on a dual approach. On the one hand, it involves the systematic construction of a controlled vocabulary derived from natural language sources, including academic literature, dictionaries, and specialized glossaries. On the other hand, it proposes an epistemological model that organizes historiographical knowledge into six macro-areas, integrating approximately twenty core disciplines.</w:t>
      </w:r>
    </w:p>
    <w:p w14:paraId="6AB07C32"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The thesaurus incorporates hierarchical (broader and narrower terms), associative (related terms), and equivalence relationships, as well as scope notes and historical notes that enhance semantic precision. Its implementation in TemaTres allows continuous updating and ensures usability for researchers, educators, and information professionals.</w:t>
      </w:r>
    </w:p>
    <w:p w14:paraId="0F997FE1"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The results demonstrate that the thesaurus not only facilitates indexing and retrieval processes but also contributes to the conceptual structuring of historiographical knowledge. The system represents a significant step toward the development of integrated semantic tools in the humanities and highlights the potential of thesauri as epistemological models.</w:t>
      </w:r>
    </w:p>
    <w:p w14:paraId="0ECB9BEE" w14:textId="451FF8D7" w:rsidR="00826B32" w:rsidRPr="002049DA" w:rsidRDefault="00826B32" w:rsidP="002049DA">
      <w:pPr>
        <w:spacing w:line="360" w:lineRule="auto"/>
        <w:jc w:val="both"/>
        <w:rPr>
          <w:rFonts w:ascii="Times New Roman" w:hAnsi="Times New Roman" w:cs="Times New Roman"/>
        </w:rPr>
      </w:pPr>
    </w:p>
    <w:p w14:paraId="3429ADFD" w14:textId="77777777" w:rsidR="00826B32" w:rsidRPr="002049DA" w:rsidRDefault="00826B32" w:rsidP="002049DA">
      <w:pPr>
        <w:spacing w:line="360" w:lineRule="auto"/>
        <w:jc w:val="both"/>
        <w:rPr>
          <w:rFonts w:ascii="Times New Roman" w:hAnsi="Times New Roman" w:cs="Times New Roman"/>
          <w:b/>
          <w:bCs/>
        </w:rPr>
      </w:pPr>
      <w:r w:rsidRPr="002049DA">
        <w:rPr>
          <w:rFonts w:ascii="Times New Roman" w:hAnsi="Times New Roman" w:cs="Times New Roman"/>
          <w:b/>
          <w:bCs/>
        </w:rPr>
        <w:t>1. Introduction</w:t>
      </w:r>
    </w:p>
    <w:p w14:paraId="3E04830D"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 xml:space="preserve">The organization of knowledge within the humanities presents challenges that differ significantly from those encountered in scientific and technical domains. In historiography, these challenges are particularly evident due to the coexistence of multiple disciplines, methodological approaches, and interpretative traditions. Historical knowledge is not produced within a single unified framework but rather emerges from </w:t>
      </w:r>
      <w:r w:rsidRPr="002049DA">
        <w:rPr>
          <w:rFonts w:ascii="Times New Roman" w:hAnsi="Times New Roman" w:cs="Times New Roman"/>
        </w:rPr>
        <w:lastRenderedPageBreak/>
        <w:t>the interaction of numerous auxiliary sciences, each with its own terminology, methods, and conceptual structures.</w:t>
      </w:r>
    </w:p>
    <w:p w14:paraId="4E244FC8"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Disciplines such as diplomatics, paleography, epigraphy, numismatics, archaeology, and archival science form the technical foundation of historical research. At the same time, interdisciplinary approaches—such as anthropology, sociology, and psychology—contribute additional analytical perspectives. This diversity results in a highly fragmented terminological landscape, which complicates both the indexing of historical documents and the retrieval of information.</w:t>
      </w:r>
    </w:p>
    <w:p w14:paraId="62157F20"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In the digital era, this problem has intensified. The proliferation of online databases, academic publications, digital repositories, and historical resources has significantly increased the volume of available information. However, the absence of a unified system for organizing historiographical terminology limits the effectiveness of information retrieval and hinders interdisciplinary research.</w:t>
      </w:r>
    </w:p>
    <w:p w14:paraId="6DBAD5CC"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Although specialized thesauri exist for certain domains, there is no comprehensive system capable of integrating the full range of historiographical disciplines into a coherent semantic structure. This gap highlights the need for a controlled vocabulary that not only supports indexing but also reflects the epistemological organization of historical knowledge.</w:t>
      </w:r>
    </w:p>
    <w:p w14:paraId="33A8F7E2"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This paper addresses this need through the development of a historiographical thesaurus designed to organize and systematize the auxiliary sciences of historiography. The work builds upon a previous academic project and extends it into a fully operational system.</w:t>
      </w:r>
    </w:p>
    <w:p w14:paraId="743A6DD8" w14:textId="40A94F94"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 xml:space="preserve">The objectives of the study are twofold. First, to construct </w:t>
      </w:r>
      <w:r w:rsidR="002049DA" w:rsidRPr="002049DA">
        <w:rPr>
          <w:rFonts w:ascii="Times New Roman" w:hAnsi="Times New Roman" w:cs="Times New Roman"/>
        </w:rPr>
        <w:t>comprehensive</w:t>
      </w:r>
      <w:r w:rsidRPr="002049DA">
        <w:rPr>
          <w:rFonts w:ascii="Times New Roman" w:hAnsi="Times New Roman" w:cs="Times New Roman"/>
        </w:rPr>
        <w:t xml:space="preserve"> controlled vocabulary that facilitates indexing and retrieval in historiographical research. Second, to propose an epistemological framework that organizes these disciplines into a coherent and structured system.</w:t>
      </w:r>
    </w:p>
    <w:p w14:paraId="353B0544"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The rapid expansion of digital environments has significantly transformed the way historiographical information is produced, accessed, and managed. Online repositories, digital libraries, and academic databases have multiplied the availability of historical resources, creating new opportunities for research but also introducing new challenges in terms of organization and retrieval.</w:t>
      </w:r>
    </w:p>
    <w:p w14:paraId="3445D792" w14:textId="67007D3F"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lastRenderedPageBreak/>
        <w:t xml:space="preserve">In this context, the role of controlled </w:t>
      </w:r>
      <w:r w:rsidR="002049DA" w:rsidRPr="002049DA">
        <w:rPr>
          <w:rFonts w:ascii="Times New Roman" w:hAnsi="Times New Roman" w:cs="Times New Roman"/>
        </w:rPr>
        <w:t>vocabulary</w:t>
      </w:r>
      <w:r w:rsidRPr="002049DA">
        <w:rPr>
          <w:rFonts w:ascii="Times New Roman" w:hAnsi="Times New Roman" w:cs="Times New Roman"/>
        </w:rPr>
        <w:t xml:space="preserve"> becomes increasingly important. Without structured systems capable of organizing terminology, the growing volume of information risks becoming difficult to access and interpret. The use of natural language alone is insufficient to ensure precise retrieval, particularly in domains characterized by terminological ambiguity and conceptual complexity.</w:t>
      </w:r>
    </w:p>
    <w:p w14:paraId="766BDC05"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 xml:space="preserve">Historiography represents a particularly demanding field in this regard. The coexistence of multiple disciplines, each with </w:t>
      </w:r>
      <w:proofErr w:type="gramStart"/>
      <w:r w:rsidRPr="002049DA">
        <w:rPr>
          <w:rFonts w:ascii="Times New Roman" w:hAnsi="Times New Roman" w:cs="Times New Roman"/>
        </w:rPr>
        <w:t>its</w:t>
      </w:r>
      <w:proofErr w:type="gramEnd"/>
      <w:r w:rsidRPr="002049DA">
        <w:rPr>
          <w:rFonts w:ascii="Times New Roman" w:hAnsi="Times New Roman" w:cs="Times New Roman"/>
        </w:rPr>
        <w:t xml:space="preserve"> own terminology and methodological traditions, creates a fragmented landscape that complicates indexing processes. The absence of a unified framework for organizing these disciplines limits the effectiveness of information systems and reduces the accessibility of knowledge.</w:t>
      </w:r>
    </w:p>
    <w:p w14:paraId="22E49FCF"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Furthermore, the increasing importance of digital humanities has highlighted the need for semantic tools capable of supporting interdisciplinary research. In this context, thesauri play a crucial role by providing structured representations of knowledge domains. They enable the integration of diverse terminologies and facilitate navigation across complex conceptual networks.</w:t>
      </w:r>
    </w:p>
    <w:p w14:paraId="37D38292" w14:textId="77777777" w:rsidR="007C4C54" w:rsidRDefault="007C4C54" w:rsidP="002049DA">
      <w:pPr>
        <w:spacing w:line="360" w:lineRule="auto"/>
        <w:jc w:val="both"/>
        <w:rPr>
          <w:rFonts w:ascii="Times New Roman" w:hAnsi="Times New Roman" w:cs="Times New Roman"/>
        </w:rPr>
      </w:pPr>
      <w:r w:rsidRPr="002049DA">
        <w:rPr>
          <w:rFonts w:ascii="Times New Roman" w:hAnsi="Times New Roman" w:cs="Times New Roman"/>
        </w:rPr>
        <w:t>The development of a historiographical thesaurus must therefore be understood not only as a technical exercise but also as a response to broader transformations in the production and dissemination of knowledge. It represents an attempt to bridge the gap between traditional scholarly practices and the requirements of digital information systems.</w:t>
      </w:r>
    </w:p>
    <w:p w14:paraId="0C8C9A45" w14:textId="4791CC87" w:rsidR="005415BE" w:rsidRPr="005415BE" w:rsidRDefault="005415BE" w:rsidP="005415BE">
      <w:pPr>
        <w:spacing w:line="360" w:lineRule="auto"/>
        <w:jc w:val="both"/>
        <w:rPr>
          <w:rFonts w:ascii="Times New Roman" w:hAnsi="Times New Roman" w:cs="Times New Roman"/>
          <w:b/>
          <w:bCs/>
        </w:rPr>
      </w:pPr>
      <w:r w:rsidRPr="005415BE">
        <w:rPr>
          <w:rFonts w:ascii="Times New Roman" w:hAnsi="Times New Roman" w:cs="Times New Roman"/>
          <w:b/>
          <w:bCs/>
        </w:rPr>
        <w:t xml:space="preserve">Keywords </w:t>
      </w:r>
    </w:p>
    <w:p w14:paraId="0906F235" w14:textId="77777777" w:rsidR="005415BE" w:rsidRPr="005415BE" w:rsidRDefault="005415BE" w:rsidP="005415BE">
      <w:pPr>
        <w:spacing w:line="360" w:lineRule="auto"/>
        <w:jc w:val="both"/>
        <w:rPr>
          <w:rFonts w:ascii="Times New Roman" w:hAnsi="Times New Roman" w:cs="Times New Roman"/>
        </w:rPr>
      </w:pPr>
      <w:r w:rsidRPr="005415BE">
        <w:rPr>
          <w:rFonts w:ascii="Times New Roman" w:hAnsi="Times New Roman" w:cs="Times New Roman"/>
          <w:b/>
          <w:bCs/>
        </w:rPr>
        <w:t>EN:</w:t>
      </w:r>
      <w:r w:rsidRPr="005415BE">
        <w:rPr>
          <w:rFonts w:ascii="Times New Roman" w:hAnsi="Times New Roman" w:cs="Times New Roman"/>
        </w:rPr>
        <w:t xml:space="preserve"> Historiography; Thesaurus; Knowledge Organization; Controlled Vocabulary; TemaTres; ISO 25964; Digital Humanities</w:t>
      </w:r>
    </w:p>
    <w:p w14:paraId="0577EEBB" w14:textId="77777777" w:rsidR="005415BE" w:rsidRPr="002049DA" w:rsidRDefault="005415BE" w:rsidP="002049DA">
      <w:pPr>
        <w:spacing w:line="360" w:lineRule="auto"/>
        <w:jc w:val="both"/>
        <w:rPr>
          <w:rFonts w:ascii="Times New Roman" w:hAnsi="Times New Roman" w:cs="Times New Roman"/>
        </w:rPr>
      </w:pPr>
    </w:p>
    <w:p w14:paraId="0094E205" w14:textId="4FA341CB" w:rsidR="00826B32" w:rsidRPr="002049DA" w:rsidRDefault="00826B32" w:rsidP="002049DA">
      <w:pPr>
        <w:spacing w:line="360" w:lineRule="auto"/>
        <w:jc w:val="both"/>
        <w:rPr>
          <w:rFonts w:ascii="Times New Roman" w:hAnsi="Times New Roman" w:cs="Times New Roman"/>
        </w:rPr>
      </w:pPr>
    </w:p>
    <w:p w14:paraId="6AAF98AE" w14:textId="77777777" w:rsidR="00826B32" w:rsidRPr="002049DA" w:rsidRDefault="00826B32" w:rsidP="002049DA">
      <w:pPr>
        <w:spacing w:line="360" w:lineRule="auto"/>
        <w:jc w:val="both"/>
        <w:rPr>
          <w:rFonts w:ascii="Times New Roman" w:hAnsi="Times New Roman" w:cs="Times New Roman"/>
          <w:b/>
          <w:bCs/>
        </w:rPr>
      </w:pPr>
      <w:r w:rsidRPr="002049DA">
        <w:rPr>
          <w:rFonts w:ascii="Times New Roman" w:hAnsi="Times New Roman" w:cs="Times New Roman"/>
          <w:b/>
          <w:bCs/>
        </w:rPr>
        <w:t>2. State of the Art</w:t>
      </w:r>
    </w:p>
    <w:p w14:paraId="6D813442" w14:textId="5DF60BD1"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 xml:space="preserve">The development of controlled vocabularies in the humanities has historically </w:t>
      </w:r>
      <w:r w:rsidR="002049DA" w:rsidRPr="002049DA">
        <w:rPr>
          <w:rFonts w:ascii="Times New Roman" w:hAnsi="Times New Roman" w:cs="Times New Roman"/>
        </w:rPr>
        <w:t>lagged</w:t>
      </w:r>
      <w:r w:rsidRPr="002049DA">
        <w:rPr>
          <w:rFonts w:ascii="Times New Roman" w:hAnsi="Times New Roman" w:cs="Times New Roman"/>
        </w:rPr>
        <w:t xml:space="preserve"> that of scientific disciplines. While fields such as medicine and engineering have benefited from highly structured ontologies and classification systems, the humanities have often relied on less formalized approaches.</w:t>
      </w:r>
    </w:p>
    <w:p w14:paraId="10BEC69C"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lastRenderedPageBreak/>
        <w:t>Existing thesauri, such as the UNESCO Thesaurus, provide broad coverage across multiple domains. However, their generalist nature limits their usefulness for specialized research. In the case of historiography, concepts are often grouped under broad categories without reflecting the internal structure of auxiliary sciences.</w:t>
      </w:r>
    </w:p>
    <w:p w14:paraId="01D60141"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Specialized thesauri have been developed for specific disciplines, such as numismatics or contemporary history. While these resources provide valuable terminological frameworks, they remain isolated and do not offer an integrated perspective. This fragmentation reflects the broader structure of historiographical knowledge itself, which is inherently interdisciplinary.</w:t>
      </w:r>
    </w:p>
    <w:p w14:paraId="09FABF08"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One of the main challenges in developing thesauri for the humanities is the nature of the terminology. Historical concepts are context-dependent, evolve over time, and may have multiple interpretations. This variability complicates the process of standardization and requires flexible yet structured approaches.</w:t>
      </w:r>
    </w:p>
    <w:p w14:paraId="737F5405"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In recent years, the emergence of digital humanities has increased the demand for semantic tools capable of organizing complex knowledge domains. Thesauri, in this context, are no longer viewed solely as indexing tools but also as frameworks for conceptual modeling.</w:t>
      </w:r>
    </w:p>
    <w:p w14:paraId="76C74AE6" w14:textId="69A73B85" w:rsidR="00826B32" w:rsidRPr="002049DA" w:rsidRDefault="00826B32" w:rsidP="002049DA">
      <w:pPr>
        <w:spacing w:line="360" w:lineRule="auto"/>
        <w:jc w:val="both"/>
        <w:rPr>
          <w:rFonts w:ascii="Times New Roman" w:hAnsi="Times New Roman" w:cs="Times New Roman"/>
        </w:rPr>
      </w:pPr>
    </w:p>
    <w:p w14:paraId="56915DA7" w14:textId="77777777" w:rsidR="00826B32" w:rsidRPr="002049DA" w:rsidRDefault="00826B32" w:rsidP="002049DA">
      <w:pPr>
        <w:spacing w:line="360" w:lineRule="auto"/>
        <w:jc w:val="both"/>
        <w:rPr>
          <w:rFonts w:ascii="Times New Roman" w:hAnsi="Times New Roman" w:cs="Times New Roman"/>
          <w:b/>
          <w:bCs/>
        </w:rPr>
      </w:pPr>
      <w:r w:rsidRPr="002049DA">
        <w:rPr>
          <w:rFonts w:ascii="Times New Roman" w:hAnsi="Times New Roman" w:cs="Times New Roman"/>
          <w:b/>
          <w:bCs/>
        </w:rPr>
        <w:t>3. Theoretical Framework</w:t>
      </w:r>
    </w:p>
    <w:p w14:paraId="21C2B280"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Thesauri are structured systems designed to represent knowledge through controlled vocabularies. According to ISO 25964, they establish relationships between concepts using hierarchical, associative, and equivalence links.</w:t>
      </w:r>
    </w:p>
    <w:p w14:paraId="4546A261"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In historiography, the function of a thesaurus extends beyond information retrieval. It contributes to the organization of knowledge by defining relationships between disciplines, concepts, and sources.</w:t>
      </w:r>
    </w:p>
    <w:p w14:paraId="41D040D3" w14:textId="1E85A6A5"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Unlike ontologies, which aim to provide formal semantic representations, thesauri offer a more flexible approach. This flexibility is particularly important in the humanities, where concepts are often ambiguous and context</w:t>
      </w:r>
      <w:r w:rsidR="002049DA">
        <w:rPr>
          <w:rFonts w:ascii="Times New Roman" w:hAnsi="Times New Roman" w:cs="Times New Roman"/>
        </w:rPr>
        <w:t xml:space="preserve"> </w:t>
      </w:r>
      <w:r w:rsidRPr="002049DA">
        <w:rPr>
          <w:rFonts w:ascii="Times New Roman" w:hAnsi="Times New Roman" w:cs="Times New Roman"/>
        </w:rPr>
        <w:t>dependent.</w:t>
      </w:r>
    </w:p>
    <w:p w14:paraId="6D53B378"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lastRenderedPageBreak/>
        <w:t>The concept of auxiliary sciences is central to this study. These disciplines provide the methodological tools necessary for analyzing historical sources. However, their classification is not always consistent, and their relationships are often unclear.</w:t>
      </w:r>
    </w:p>
    <w:p w14:paraId="3F18F41C"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This work proposes an alternative framework that integrates these disciplines within a unified epistemological structure, allowing for a more coherent representation of historiographical knowledge.</w:t>
      </w:r>
    </w:p>
    <w:p w14:paraId="3B59B734" w14:textId="3E1FEBD6" w:rsidR="00826B32" w:rsidRPr="002049DA" w:rsidRDefault="00826B32" w:rsidP="002049DA">
      <w:pPr>
        <w:spacing w:line="360" w:lineRule="auto"/>
        <w:jc w:val="both"/>
        <w:rPr>
          <w:rFonts w:ascii="Times New Roman" w:hAnsi="Times New Roman" w:cs="Times New Roman"/>
        </w:rPr>
      </w:pPr>
    </w:p>
    <w:p w14:paraId="0E1767C4" w14:textId="73B4DC1A" w:rsidR="00D16CFA" w:rsidRPr="002049DA" w:rsidRDefault="00D16CFA" w:rsidP="002049DA">
      <w:pPr>
        <w:spacing w:line="360" w:lineRule="auto"/>
        <w:jc w:val="both"/>
        <w:rPr>
          <w:rFonts w:ascii="Times New Roman" w:hAnsi="Times New Roman" w:cs="Times New Roman"/>
          <w:b/>
          <w:bCs/>
        </w:rPr>
      </w:pPr>
      <w:r w:rsidRPr="002049DA">
        <w:rPr>
          <w:rFonts w:ascii="Times New Roman" w:hAnsi="Times New Roman" w:cs="Times New Roman"/>
          <w:b/>
          <w:bCs/>
        </w:rPr>
        <w:t>4</w:t>
      </w:r>
      <w:proofErr w:type="gramStart"/>
      <w:r w:rsidRPr="002049DA">
        <w:rPr>
          <w:rFonts w:ascii="Times New Roman" w:hAnsi="Times New Roman" w:cs="Times New Roman"/>
          <w:b/>
          <w:bCs/>
        </w:rPr>
        <w:t>.</w:t>
      </w:r>
      <w:r w:rsidR="00517882">
        <w:rPr>
          <w:rFonts w:ascii="Times New Roman" w:hAnsi="Times New Roman" w:cs="Times New Roman"/>
          <w:b/>
          <w:bCs/>
        </w:rPr>
        <w:t xml:space="preserve"> </w:t>
      </w:r>
      <w:r w:rsidRPr="002049DA">
        <w:rPr>
          <w:rFonts w:ascii="Times New Roman" w:hAnsi="Times New Roman" w:cs="Times New Roman"/>
          <w:b/>
          <w:bCs/>
        </w:rPr>
        <w:t xml:space="preserve"> Methodological</w:t>
      </w:r>
      <w:proofErr w:type="gramEnd"/>
      <w:r w:rsidRPr="002049DA">
        <w:rPr>
          <w:rFonts w:ascii="Times New Roman" w:hAnsi="Times New Roman" w:cs="Times New Roman"/>
          <w:b/>
          <w:bCs/>
        </w:rPr>
        <w:t xml:space="preserve"> Decisions and Challenges in Thesaurus Construction</w:t>
      </w:r>
    </w:p>
    <w:p w14:paraId="6791F8E0" w14:textId="2CAB72EF"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 xml:space="preserve">The construction of the historiographical thesaurus required a series of methodological decisions that go beyond the standard procedures of term extraction and hierarchical organization. Unlike controlled vocabularies developed for highly standardized domains, the historiographical field presents </w:t>
      </w:r>
      <w:r w:rsidR="002049DA" w:rsidRPr="002049DA">
        <w:rPr>
          <w:rFonts w:ascii="Times New Roman" w:hAnsi="Times New Roman" w:cs="Times New Roman"/>
        </w:rPr>
        <w:t>several</w:t>
      </w:r>
      <w:r w:rsidRPr="002049DA">
        <w:rPr>
          <w:rFonts w:ascii="Times New Roman" w:hAnsi="Times New Roman" w:cs="Times New Roman"/>
        </w:rPr>
        <w:t xml:space="preserve"> challenges related to conceptual ambiguity, historical variability, and disciplinary fragmentation.</w:t>
      </w:r>
    </w:p>
    <w:p w14:paraId="660587C8" w14:textId="65B49382"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 xml:space="preserve">One of the first challenges encountered during the development process was the identification and delimitation of relevant concepts. In historiography, many terms are not clearly defined or may have different meanings depending on the context in which they are used. For example, concepts such as “source,” “document,” or “evidence” may vary significantly across disciplines such as diplomatics, archaeology, and archival science. This variability required a careful analysis of each term </w:t>
      </w:r>
      <w:r w:rsidR="002049DA" w:rsidRPr="002049DA">
        <w:rPr>
          <w:rFonts w:ascii="Times New Roman" w:hAnsi="Times New Roman" w:cs="Times New Roman"/>
        </w:rPr>
        <w:t>to</w:t>
      </w:r>
      <w:r w:rsidRPr="002049DA">
        <w:rPr>
          <w:rFonts w:ascii="Times New Roman" w:hAnsi="Times New Roman" w:cs="Times New Roman"/>
        </w:rPr>
        <w:t xml:space="preserve"> establish precise definitions and avoid conceptual </w:t>
      </w:r>
      <w:proofErr w:type="gramStart"/>
      <w:r w:rsidRPr="002049DA">
        <w:rPr>
          <w:rFonts w:ascii="Times New Roman" w:hAnsi="Times New Roman" w:cs="Times New Roman"/>
        </w:rPr>
        <w:t>overlap</w:t>
      </w:r>
      <w:proofErr w:type="gramEnd"/>
      <w:r w:rsidRPr="002049DA">
        <w:rPr>
          <w:rFonts w:ascii="Times New Roman" w:hAnsi="Times New Roman" w:cs="Times New Roman"/>
        </w:rPr>
        <w:t>.</w:t>
      </w:r>
    </w:p>
    <w:p w14:paraId="7D36FEC3"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 xml:space="preserve">Another important methodological issue was the management of synonymy and terminological variation. Historical disciplines often employ different terms to refer to similar concepts, particularly when considering linguistic diversity and the evolution of terminology over time. The thesaurus addresses this issue </w:t>
      </w:r>
      <w:proofErr w:type="gramStart"/>
      <w:r w:rsidRPr="002049DA">
        <w:rPr>
          <w:rFonts w:ascii="Times New Roman" w:hAnsi="Times New Roman" w:cs="Times New Roman"/>
        </w:rPr>
        <w:t>through the use of</w:t>
      </w:r>
      <w:proofErr w:type="gramEnd"/>
      <w:r w:rsidRPr="002049DA">
        <w:rPr>
          <w:rFonts w:ascii="Times New Roman" w:hAnsi="Times New Roman" w:cs="Times New Roman"/>
        </w:rPr>
        <w:t xml:space="preserve"> equivalence relationships, which link alternative terms to a preferred term. This approach allows the system to accommodate variation while maintaining consistency in indexing.</w:t>
      </w:r>
    </w:p>
    <w:p w14:paraId="41D86963"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The establishment of hierarchical relationships also presented significant challenges. In some cases, the relationships between concepts are not strictly hierarchical but rather associative or contextual. For instance, the relationship between diplomatics and archival science cannot be fully represented through a simple broader/narrower structure. Instead, associative relationships were used to reflect these connections.</w:t>
      </w:r>
    </w:p>
    <w:p w14:paraId="264FE032"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lastRenderedPageBreak/>
        <w:t>The decision to organize the thesaurus into six epistemological macro-areas was a key methodological innovation. Rather than adopting a purely thematic classification, the structure was based on an analysis of the conceptual organization of historiographical knowledge. This approach allows for a more coherent representation of the relationships between disciplines and facilitates navigation within the system.</w:t>
      </w:r>
    </w:p>
    <w:p w14:paraId="6158A0D9"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Another relevant aspect of the methodology is the inclusion of scope notes and historical notes. These elements provide additional information that is essential for understanding the meaning and context of concepts. In the humanities, where terminology is often ambiguous, such contextualization is crucial.</w:t>
      </w:r>
    </w:p>
    <w:p w14:paraId="201F9800"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The implementation of the thesaurus in a dynamic management system introduced additional considerations. The system needed to support continuous updating and allow for the incorporation of new concepts without compromising the coherence of the existing structure. This requirement influenced both the design of the thesaurus and the selection of the implementation platform.</w:t>
      </w:r>
    </w:p>
    <w:p w14:paraId="7716F271"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Finally, the development process highlighted the importance of iterative refinement. The thesaurus was not constructed in a single stage but evolved through multiple revisions. This iterative approach allowed for the gradual improvement of definitions, relationships, and overall structure.</w:t>
      </w:r>
    </w:p>
    <w:p w14:paraId="2D76DB1A" w14:textId="203E0A5A" w:rsidR="00D16CFA" w:rsidRPr="002049DA" w:rsidRDefault="00D16CFA" w:rsidP="002049DA">
      <w:pPr>
        <w:spacing w:line="360" w:lineRule="auto"/>
        <w:jc w:val="both"/>
        <w:rPr>
          <w:rFonts w:ascii="Times New Roman" w:hAnsi="Times New Roman" w:cs="Times New Roman"/>
          <w:b/>
          <w:bCs/>
        </w:rPr>
      </w:pPr>
      <w:r w:rsidRPr="002049DA">
        <w:rPr>
          <w:rFonts w:ascii="Times New Roman" w:hAnsi="Times New Roman" w:cs="Times New Roman"/>
          <w:b/>
          <w:bCs/>
        </w:rPr>
        <w:t xml:space="preserve">5. Epistemological Architecture </w:t>
      </w:r>
    </w:p>
    <w:p w14:paraId="43C031D0"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The epistemological architecture of the historiographical thesaurus constitutes one of the central contributions of this study. Rather than adopting a purely thematic or alphabetical organization, the system is structured according to a conceptual model that reflects the internal organization of historiographical knowledge.</w:t>
      </w:r>
    </w:p>
    <w:p w14:paraId="3F43C956"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This model is based on the identification of six macro-areas, each corresponding to a specific dimension of historical research. These macro-areas are not merely categories but conceptual frameworks that define the relationships between disciplines and guide the hierarchical organization of terms.</w:t>
      </w:r>
    </w:p>
    <w:p w14:paraId="268FBABD" w14:textId="77777777" w:rsidR="00D16CFA" w:rsidRPr="002049DA" w:rsidRDefault="00D16CFA" w:rsidP="002049DA">
      <w:pPr>
        <w:spacing w:line="360" w:lineRule="auto"/>
        <w:jc w:val="both"/>
        <w:rPr>
          <w:rFonts w:ascii="Times New Roman" w:hAnsi="Times New Roman" w:cs="Times New Roman"/>
          <w:b/>
          <w:bCs/>
        </w:rPr>
      </w:pPr>
      <w:r w:rsidRPr="002049DA">
        <w:rPr>
          <w:rFonts w:ascii="Times New Roman" w:hAnsi="Times New Roman" w:cs="Times New Roman"/>
          <w:b/>
          <w:bCs/>
        </w:rPr>
        <w:t>5.1 Conceptual Foundations of the Epistemological Model</w:t>
      </w:r>
    </w:p>
    <w:p w14:paraId="72FBBDF9"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 xml:space="preserve">The development of the epistemological structure required a preliminary analysis of the nature of historiographical knowledge. Unlike scientific disciplines with clearly defined </w:t>
      </w:r>
      <w:r w:rsidRPr="002049DA">
        <w:rPr>
          <w:rFonts w:ascii="Times New Roman" w:hAnsi="Times New Roman" w:cs="Times New Roman"/>
        </w:rPr>
        <w:lastRenderedPageBreak/>
        <w:t>boundaries, historiography is characterized by the coexistence of multiple approaches, methods, and traditions.</w:t>
      </w:r>
    </w:p>
    <w:p w14:paraId="3EB3E714"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The classification of auxiliary sciences has traditionally been inconsistent, with different authors proposing varying groupings. In this context, the present study adopts a functional approach, organizing disciplines according to their role in historical research rather than their institutional classification.</w:t>
      </w:r>
    </w:p>
    <w:p w14:paraId="16B4BA38"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This approach allows for the integration of both traditional auxiliary sciences and interdisciplinary fields within a unified structure.</w:t>
      </w:r>
    </w:p>
    <w:p w14:paraId="1960DB82" w14:textId="77777777" w:rsidR="00D16CFA" w:rsidRPr="002049DA" w:rsidRDefault="00D16CFA" w:rsidP="002049DA">
      <w:pPr>
        <w:spacing w:line="360" w:lineRule="auto"/>
        <w:jc w:val="both"/>
        <w:rPr>
          <w:rFonts w:ascii="Times New Roman" w:hAnsi="Times New Roman" w:cs="Times New Roman"/>
          <w:b/>
          <w:bCs/>
        </w:rPr>
      </w:pPr>
      <w:r w:rsidRPr="002049DA">
        <w:rPr>
          <w:rFonts w:ascii="Times New Roman" w:hAnsi="Times New Roman" w:cs="Times New Roman"/>
          <w:b/>
          <w:bCs/>
        </w:rPr>
        <w:t>5.2 Macro-Area 1: Sciences of Organization and Contextualization</w:t>
      </w:r>
    </w:p>
    <w:p w14:paraId="33D1CD5D"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This macro-area includes disciplines that provide the temporal, spatial, and methodological framework for historical analysis. It encompasses fields such as chronology, history, historical geography, theory of history, and research methods.</w:t>
      </w:r>
    </w:p>
    <w:p w14:paraId="12C03909"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These disciplines are essential for situating historical phenomena within a coherent framework. Chronology establishes temporal sequences, while historical geography provides spatial context. The theory of history and research methods define the principles and techniques used in historiographical analysis.</w:t>
      </w:r>
    </w:p>
    <w:p w14:paraId="7358D659"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The inclusion of these disciplines within a single macro-area reflects their shared function in organizing historical knowledge.</w:t>
      </w:r>
    </w:p>
    <w:p w14:paraId="2BB36ED9" w14:textId="77777777" w:rsidR="00D16CFA" w:rsidRPr="002049DA" w:rsidRDefault="00D16CFA" w:rsidP="002049DA">
      <w:pPr>
        <w:spacing w:line="360" w:lineRule="auto"/>
        <w:jc w:val="both"/>
        <w:rPr>
          <w:rFonts w:ascii="Times New Roman" w:hAnsi="Times New Roman" w:cs="Times New Roman"/>
          <w:b/>
          <w:bCs/>
        </w:rPr>
      </w:pPr>
      <w:r w:rsidRPr="002049DA">
        <w:rPr>
          <w:rFonts w:ascii="Times New Roman" w:hAnsi="Times New Roman" w:cs="Times New Roman"/>
          <w:b/>
          <w:bCs/>
        </w:rPr>
        <w:t>5.3 Macro-Area 2: Visual and Symbolic Analysis Sciences</w:t>
      </w:r>
    </w:p>
    <w:p w14:paraId="1DB043F7"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This area focuses on disciplines that analyze non-textual forms of historical representation. It includes heraldry, iconography, and vexillology.</w:t>
      </w:r>
    </w:p>
    <w:p w14:paraId="0E2C1900"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These disciplines play a crucial role in the interpretation of symbols, images, and visual elements that convey historical information. Their integration within the thesaurus highlights the importance of visual sources in historiographical research.</w:t>
      </w:r>
    </w:p>
    <w:p w14:paraId="270F65BF" w14:textId="77777777" w:rsidR="00D16CFA" w:rsidRPr="002049DA" w:rsidRDefault="00D16CFA" w:rsidP="002049DA">
      <w:pPr>
        <w:spacing w:line="360" w:lineRule="auto"/>
        <w:jc w:val="both"/>
        <w:rPr>
          <w:rFonts w:ascii="Times New Roman" w:hAnsi="Times New Roman" w:cs="Times New Roman"/>
          <w:b/>
          <w:bCs/>
        </w:rPr>
      </w:pPr>
      <w:r w:rsidRPr="002049DA">
        <w:rPr>
          <w:rFonts w:ascii="Times New Roman" w:hAnsi="Times New Roman" w:cs="Times New Roman"/>
          <w:b/>
          <w:bCs/>
        </w:rPr>
        <w:t>5.4 Macro-Area 3: Language and Writing Sciences</w:t>
      </w:r>
    </w:p>
    <w:p w14:paraId="14BF07D6"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This macro-area includes disciplines related to language and textual representation, such as linguistics and etymology.</w:t>
      </w:r>
    </w:p>
    <w:p w14:paraId="7F9C6019"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lastRenderedPageBreak/>
        <w:t>These fields are essential for understanding the evolution of language and the interpretation of historical texts. They provide the tools necessary for analyzing written sources and understanding the development of terminology over time.</w:t>
      </w:r>
    </w:p>
    <w:p w14:paraId="32E091D0" w14:textId="77777777" w:rsidR="00D16CFA" w:rsidRPr="002049DA" w:rsidRDefault="00D16CFA" w:rsidP="002049DA">
      <w:pPr>
        <w:spacing w:line="360" w:lineRule="auto"/>
        <w:jc w:val="both"/>
        <w:rPr>
          <w:rFonts w:ascii="Times New Roman" w:hAnsi="Times New Roman" w:cs="Times New Roman"/>
          <w:b/>
          <w:bCs/>
        </w:rPr>
      </w:pPr>
      <w:r w:rsidRPr="002049DA">
        <w:rPr>
          <w:rFonts w:ascii="Times New Roman" w:hAnsi="Times New Roman" w:cs="Times New Roman"/>
          <w:b/>
          <w:bCs/>
        </w:rPr>
        <w:t>5.5 Macro-Area 4: Material-Based Historical Sciences</w:t>
      </w:r>
    </w:p>
    <w:p w14:paraId="6C46B76B"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This area focuses on disciplines that study physical evidence, particularly archaeology.</w:t>
      </w:r>
    </w:p>
    <w:p w14:paraId="6FF7826C"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Material remains provide direct evidence of past societies and complement textual sources. The inclusion of this macro-area reflects the importance of material culture in historiographical research.</w:t>
      </w:r>
    </w:p>
    <w:p w14:paraId="6AD00D24" w14:textId="77777777" w:rsidR="00D16CFA" w:rsidRPr="002049DA" w:rsidRDefault="00D16CFA" w:rsidP="002049DA">
      <w:pPr>
        <w:spacing w:line="360" w:lineRule="auto"/>
        <w:jc w:val="both"/>
        <w:rPr>
          <w:rFonts w:ascii="Times New Roman" w:hAnsi="Times New Roman" w:cs="Times New Roman"/>
          <w:b/>
          <w:bCs/>
        </w:rPr>
      </w:pPr>
      <w:r w:rsidRPr="002049DA">
        <w:rPr>
          <w:rFonts w:ascii="Times New Roman" w:hAnsi="Times New Roman" w:cs="Times New Roman"/>
          <w:b/>
          <w:bCs/>
        </w:rPr>
        <w:t>5.6 Macro-Area 5: Interdisciplinary Sciences Applied to History</w:t>
      </w:r>
    </w:p>
    <w:p w14:paraId="4A950D45"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This macro-area integrates disciplines from other fields that contribute to historical analysis, such as anthropology, ethnology, geology, and psychohistory.</w:t>
      </w:r>
    </w:p>
    <w:p w14:paraId="532AFF2F"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These disciplines provide additional perspectives that enrich historiographical interpretation. Their inclusion reflects the interdisciplinary nature of historical research.</w:t>
      </w:r>
    </w:p>
    <w:p w14:paraId="336BF4FB" w14:textId="77777777" w:rsidR="00D16CFA" w:rsidRPr="002049DA" w:rsidRDefault="00D16CFA" w:rsidP="002049DA">
      <w:pPr>
        <w:spacing w:line="360" w:lineRule="auto"/>
        <w:jc w:val="both"/>
        <w:rPr>
          <w:rFonts w:ascii="Times New Roman" w:hAnsi="Times New Roman" w:cs="Times New Roman"/>
          <w:b/>
          <w:bCs/>
        </w:rPr>
      </w:pPr>
      <w:r w:rsidRPr="002049DA">
        <w:rPr>
          <w:rFonts w:ascii="Times New Roman" w:hAnsi="Times New Roman" w:cs="Times New Roman"/>
          <w:b/>
          <w:bCs/>
        </w:rPr>
        <w:t>5.7 Macro-Area 6: Traditional Historiographical Sciences</w:t>
      </w:r>
    </w:p>
    <w:p w14:paraId="4FA206B7"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This area includes classical auxiliary sciences such as numismatics, epigraphy, paleography, papyrology, and sigillography.</w:t>
      </w:r>
    </w:p>
    <w:p w14:paraId="15E889E7"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These disciplines form the technical foundation of historical research, providing methods for analyzing sources and verifying their authenticity.</w:t>
      </w:r>
    </w:p>
    <w:p w14:paraId="199D8BC5" w14:textId="77777777" w:rsidR="00D16CFA" w:rsidRPr="002049DA" w:rsidRDefault="00D16CFA" w:rsidP="002049DA">
      <w:pPr>
        <w:spacing w:line="360" w:lineRule="auto"/>
        <w:jc w:val="both"/>
        <w:rPr>
          <w:rFonts w:ascii="Times New Roman" w:hAnsi="Times New Roman" w:cs="Times New Roman"/>
          <w:b/>
          <w:bCs/>
        </w:rPr>
      </w:pPr>
      <w:r w:rsidRPr="002049DA">
        <w:rPr>
          <w:rFonts w:ascii="Times New Roman" w:hAnsi="Times New Roman" w:cs="Times New Roman"/>
          <w:b/>
          <w:bCs/>
        </w:rPr>
        <w:t>5.8 Structural Implications of the Epistemological Model</w:t>
      </w:r>
    </w:p>
    <w:p w14:paraId="4C07CB99"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The organization of the thesaurus into six macro-areas has several implications for knowledge representation. First, it provides a coherent framework that reflects the relationships between disciplines. Second, it facilitates navigation by grouping related concepts within conceptual domains.</w:t>
      </w:r>
    </w:p>
    <w:p w14:paraId="621A8DEA"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Finally, it supports the integration of new disciplines and concepts, ensuring the scalability of the system.</w:t>
      </w:r>
    </w:p>
    <w:p w14:paraId="1CDE3723" w14:textId="1AA32D16" w:rsidR="00D16CFA" w:rsidRDefault="00D16CFA" w:rsidP="002049DA">
      <w:pPr>
        <w:spacing w:line="360" w:lineRule="auto"/>
        <w:jc w:val="both"/>
        <w:rPr>
          <w:rFonts w:ascii="Times New Roman" w:hAnsi="Times New Roman" w:cs="Times New Roman"/>
          <w:b/>
          <w:bCs/>
        </w:rPr>
      </w:pPr>
      <w:r w:rsidRPr="002049DA">
        <w:rPr>
          <w:rFonts w:ascii="Times New Roman" w:hAnsi="Times New Roman" w:cs="Times New Roman"/>
          <w:b/>
          <w:bCs/>
        </w:rPr>
        <w:t xml:space="preserve">6. Comparative Analysis with Existing Thesauri </w:t>
      </w:r>
    </w:p>
    <w:p w14:paraId="2247ED56" w14:textId="75E584E6" w:rsidR="00875382" w:rsidRPr="00705867" w:rsidRDefault="00875382" w:rsidP="00875382">
      <w:pPr>
        <w:spacing w:line="360" w:lineRule="auto"/>
        <w:jc w:val="both"/>
        <w:rPr>
          <w:rFonts w:ascii="Times New Roman" w:hAnsi="Times New Roman" w:cs="Times New Roman"/>
        </w:rPr>
      </w:pPr>
      <w:r w:rsidRPr="00705867">
        <w:rPr>
          <w:rFonts w:ascii="Times New Roman" w:hAnsi="Times New Roman" w:cs="Times New Roman"/>
        </w:rPr>
        <w:t xml:space="preserve">The historiographical thesaurus developed in this study can be meaningfully evaluated through comparison with existing thesauri and controlled vocabularies, both general and </w:t>
      </w:r>
      <w:r w:rsidRPr="00705867">
        <w:rPr>
          <w:rFonts w:ascii="Times New Roman" w:hAnsi="Times New Roman" w:cs="Times New Roman"/>
        </w:rPr>
        <w:lastRenderedPageBreak/>
        <w:t xml:space="preserve">specialized. </w:t>
      </w:r>
      <w:r w:rsidR="00705867" w:rsidRPr="00705867">
        <w:rPr>
          <w:rFonts w:ascii="Times New Roman" w:hAnsi="Times New Roman" w:cs="Times New Roman"/>
        </w:rPr>
        <w:t>It</w:t>
      </w:r>
      <w:r w:rsidRPr="00705867">
        <w:rPr>
          <w:rFonts w:ascii="Times New Roman" w:hAnsi="Times New Roman" w:cs="Times New Roman"/>
        </w:rPr>
        <w:t xml:space="preserve"> may be contrasted with: (a) large multidisciplinary thesauri such as the UNESCO Thesaurus, (b) domain-specific thesauri (e.g. numismatics, contemporary history), and (c) documentary language models described in the literature of knowledge organization and indexing. This comparative perspective makes it possible to assess not only terminological coverage, but also epistemological coherence, interoperability, and suitability for historiographical research workflows.</w:t>
      </w:r>
    </w:p>
    <w:p w14:paraId="3C68CE11" w14:textId="77777777" w:rsidR="00875382" w:rsidRPr="00705867" w:rsidRDefault="00875382" w:rsidP="00875382">
      <w:pPr>
        <w:spacing w:line="360" w:lineRule="auto"/>
        <w:jc w:val="both"/>
        <w:rPr>
          <w:rFonts w:ascii="Times New Roman" w:hAnsi="Times New Roman" w:cs="Times New Roman"/>
        </w:rPr>
      </w:pPr>
      <w:r w:rsidRPr="00705867">
        <w:rPr>
          <w:rFonts w:ascii="Times New Roman" w:hAnsi="Times New Roman" w:cs="Times New Roman"/>
        </w:rPr>
        <w:t>The UNESCO Thesaurus represents one of the most widely used general-purpose controlled vocabularies for libraries, archives, and documentation centers. Its main strength lies in its broad coverage and its capacity to provide a shared indexing language across multiple disciplines, thereby facilitating cross</w:t>
      </w:r>
      <w:r w:rsidRPr="00705867">
        <w:rPr>
          <w:rFonts w:ascii="Times New Roman" w:hAnsi="Times New Roman" w:cs="Times New Roman"/>
        </w:rPr>
        <w:noBreakHyphen/>
        <w:t>domain information retrieval and multilingual access. However, this generality also constitutes its main limitation when applied to specialized domains such as historiography. In the UNESCO system, historical concepts are often subsumed under broad thematic categories (e.g. “History”, “Culture”, “Politics”) that do not reflect the internal differentiation and methodological specificities of auxiliary sciences. Consequently, while the thesaurus is effective for generic subject indexing, it lacks the granularity and disciplinary structuring required for detailed historiographical research, especially when dealing with technical taxonomies or historically contingent concepts.</w:t>
      </w:r>
    </w:p>
    <w:p w14:paraId="1BB62EA5" w14:textId="77777777" w:rsidR="00875382" w:rsidRPr="00705867" w:rsidRDefault="00875382" w:rsidP="00875382">
      <w:pPr>
        <w:spacing w:line="360" w:lineRule="auto"/>
        <w:jc w:val="both"/>
        <w:rPr>
          <w:rFonts w:ascii="Times New Roman" w:hAnsi="Times New Roman" w:cs="Times New Roman"/>
        </w:rPr>
      </w:pPr>
      <w:r w:rsidRPr="00705867">
        <w:rPr>
          <w:rFonts w:ascii="Times New Roman" w:hAnsi="Times New Roman" w:cs="Times New Roman"/>
        </w:rPr>
        <w:t>Specialized thesauri, such as those developed for numismatics, contemporary history, or specific archival collections, offer a higher level of specificity within their respective domains. These systems typically provide dense terminological structures, refined hierarchies, and detailed associative relations, which allow for precise indexing and retrieval in narrowly defined subject areas. In practice, they support expert users such as curators, historians, or cataloguers who require fine</w:t>
      </w:r>
      <w:r w:rsidRPr="00705867">
        <w:rPr>
          <w:rFonts w:ascii="Times New Roman" w:hAnsi="Times New Roman" w:cs="Times New Roman"/>
        </w:rPr>
        <w:noBreakHyphen/>
        <w:t>grained control over the vocabulary. However, their main limitation is their restricted scope. Each thesaurus operates as an isolated system, focusing on a particular discipline or corpus without systematically integrating related fields (for example, numismatics with economic history, metrology, epigraphy or art history). This fragmentation reflects the traditional compartmentalization of historiographical sciences and does not adequately support interdisciplinary research questions, which increasingly require the coordinated use of multiple documentary languages.</w:t>
      </w:r>
    </w:p>
    <w:p w14:paraId="37281E3F" w14:textId="77777777" w:rsidR="00875382" w:rsidRPr="00705867" w:rsidRDefault="00875382" w:rsidP="00875382">
      <w:pPr>
        <w:spacing w:line="360" w:lineRule="auto"/>
        <w:jc w:val="both"/>
        <w:rPr>
          <w:rFonts w:ascii="Times New Roman" w:hAnsi="Times New Roman" w:cs="Times New Roman"/>
        </w:rPr>
      </w:pPr>
      <w:r w:rsidRPr="00705867">
        <w:rPr>
          <w:rFonts w:ascii="Times New Roman" w:hAnsi="Times New Roman" w:cs="Times New Roman"/>
        </w:rPr>
        <w:t xml:space="preserve">The historiographical thesaurus proposed in this study addresses these limitations by combining breadth and depth within a unified, conceptually driven framework. Unlike </w:t>
      </w:r>
      <w:r w:rsidRPr="00705867">
        <w:rPr>
          <w:rFonts w:ascii="Times New Roman" w:hAnsi="Times New Roman" w:cs="Times New Roman"/>
        </w:rPr>
        <w:lastRenderedPageBreak/>
        <w:t>general thesauri, it provides detailed hierarchical structures that mirror the internal organization of each auxiliary discipline and subdiscipline, preserving their methodological distinctiveness. At the same time, unlike highly specialized thesauri, it integrates multiple historiographical disciplines into a single system, thereby enabling users to navigate across domains (for example, from diplomatics to legal history, or from numismatics to economic and political history) without having to shift between incompatible vocabularies. This integrative design enhances interoperability at both the semantic and practical levels, supporting comparative and cross</w:t>
      </w:r>
      <w:r w:rsidRPr="00705867">
        <w:rPr>
          <w:rFonts w:ascii="Times New Roman" w:hAnsi="Times New Roman" w:cs="Times New Roman"/>
        </w:rPr>
        <w:noBreakHyphen/>
        <w:t>disciplinary analyses.</w:t>
      </w:r>
    </w:p>
    <w:p w14:paraId="191D3A78" w14:textId="77777777" w:rsidR="00875382" w:rsidRPr="00705867" w:rsidRDefault="00875382" w:rsidP="00875382">
      <w:pPr>
        <w:spacing w:line="360" w:lineRule="auto"/>
        <w:jc w:val="both"/>
        <w:rPr>
          <w:rFonts w:ascii="Times New Roman" w:hAnsi="Times New Roman" w:cs="Times New Roman"/>
        </w:rPr>
      </w:pPr>
      <w:r w:rsidRPr="00705867">
        <w:rPr>
          <w:rFonts w:ascii="Times New Roman" w:hAnsi="Times New Roman" w:cs="Times New Roman"/>
        </w:rPr>
        <w:t>One of the key advantages of the proposed thesaurus is its epistemological architecture. The division into six macro</w:t>
      </w:r>
      <w:r w:rsidRPr="00705867">
        <w:rPr>
          <w:rFonts w:ascii="Times New Roman" w:hAnsi="Times New Roman" w:cs="Times New Roman"/>
        </w:rPr>
        <w:noBreakHyphen/>
        <w:t>areas is not merely a thematic grouping, but an attempt to organize historiographical knowledge according to conceptual and methodological criteria. Each macro</w:t>
      </w:r>
      <w:r w:rsidRPr="00705867">
        <w:rPr>
          <w:rFonts w:ascii="Times New Roman" w:hAnsi="Times New Roman" w:cs="Times New Roman"/>
        </w:rPr>
        <w:noBreakHyphen/>
        <w:t>area corresponds to a distinct way of constructing, analyzing, or using historical sources, which in turn governs the selection and structuring of terms. This approach differs from conventional subject-based classifications by foregrounding the relationships between disciplines (e.g. shared methods, common types of sources, overlapping analytical categories) and providing a coherent framework for navigation that reflects historiographical practice rather than purely documentary convenience.</w:t>
      </w:r>
    </w:p>
    <w:p w14:paraId="1158D06F" w14:textId="77777777" w:rsidR="00875382" w:rsidRPr="00705867" w:rsidRDefault="00875382" w:rsidP="00875382">
      <w:pPr>
        <w:spacing w:line="360" w:lineRule="auto"/>
        <w:jc w:val="both"/>
        <w:rPr>
          <w:rFonts w:ascii="Times New Roman" w:hAnsi="Times New Roman" w:cs="Times New Roman"/>
        </w:rPr>
      </w:pPr>
      <w:r w:rsidRPr="00705867">
        <w:rPr>
          <w:rFonts w:ascii="Times New Roman" w:hAnsi="Times New Roman" w:cs="Times New Roman"/>
        </w:rPr>
        <w:t>Another significant advantage is the level of granularity achieved in the representation of concepts. The thesaurus includes multiple hierarchical levels, which allow users to move from broad categories to highly specific terms, and to differentiate between closely related concepts that are often conflated in more generic systems. This is particularly evident in disciplines such as numismatics or sigillography, where complex taxonomies involving material, iconographic, chronological, and geographical dimensions are represented in detail. Such granularity not only improves precision in indexing and retrieval, but also supports analytical uses of the thesaurus, for example in the construction of datasets, ontologies, or digital editions that require explicit conceptual modeling.</w:t>
      </w:r>
    </w:p>
    <w:p w14:paraId="1740E6B4" w14:textId="77777777" w:rsidR="00875382" w:rsidRPr="00705867" w:rsidRDefault="00875382" w:rsidP="00875382">
      <w:pPr>
        <w:spacing w:line="360" w:lineRule="auto"/>
        <w:jc w:val="both"/>
        <w:rPr>
          <w:rFonts w:ascii="Times New Roman" w:hAnsi="Times New Roman" w:cs="Times New Roman"/>
        </w:rPr>
      </w:pPr>
      <w:r w:rsidRPr="00705867">
        <w:rPr>
          <w:rFonts w:ascii="Times New Roman" w:hAnsi="Times New Roman" w:cs="Times New Roman"/>
        </w:rPr>
        <w:t xml:space="preserve">The inclusion of scope notes and historical notes further distinguishes the system from many existing thesauri. Scope notes clarify the intended use, boundaries, and disambiguation of terms, thus reducing ambiguity and promoting consistency in indexing practice. Historical notes, in turn, provide contextual information on the evolution of terminology, changes in usage, and shifts in historiographical interpretation. These elements are especially valuable in historical disciplines, where the same term may carry different meanings across periods, scholarly traditions, or national contexts. By making </w:t>
      </w:r>
      <w:r w:rsidRPr="00705867">
        <w:rPr>
          <w:rFonts w:ascii="Times New Roman" w:hAnsi="Times New Roman" w:cs="Times New Roman"/>
        </w:rPr>
        <w:lastRenderedPageBreak/>
        <w:t>such information explicit, the thesaurus not only functions as a controlled vocabulary, but also as a didactic and interpretative tool that supports the critical use of concepts.</w:t>
      </w:r>
    </w:p>
    <w:p w14:paraId="2FDF3998" w14:textId="77777777" w:rsidR="00875382" w:rsidRPr="00705867" w:rsidRDefault="00875382" w:rsidP="00875382">
      <w:pPr>
        <w:spacing w:line="360" w:lineRule="auto"/>
        <w:jc w:val="both"/>
        <w:rPr>
          <w:rFonts w:ascii="Times New Roman" w:hAnsi="Times New Roman" w:cs="Times New Roman"/>
        </w:rPr>
      </w:pPr>
      <w:r w:rsidRPr="00705867">
        <w:rPr>
          <w:rFonts w:ascii="Times New Roman" w:hAnsi="Times New Roman" w:cs="Times New Roman"/>
        </w:rPr>
        <w:t>Finally, the implementation of the thesaurus on a dynamic, technology</w:t>
      </w:r>
      <w:r w:rsidRPr="00705867">
        <w:rPr>
          <w:rFonts w:ascii="Times New Roman" w:hAnsi="Times New Roman" w:cs="Times New Roman"/>
        </w:rPr>
        <w:noBreakHyphen/>
        <w:t>enhanced platform enables continuous updating, versioning, and expansion. Unlike many traditional printed or static digital thesauri, whose revision cycles are slow and discontinuous, the chosen platform supports the iterative incorporation of new terms, the refinement of relationships, and the documentation of changes over time. This flexibility is crucial in historiography, a field in which new research agendas, theoretical approaches, and source corpora regularly generate emergent conceptual needs. It also opens the possibility of community</w:t>
      </w:r>
      <w:r w:rsidRPr="00705867">
        <w:rPr>
          <w:rFonts w:ascii="Times New Roman" w:hAnsi="Times New Roman" w:cs="Times New Roman"/>
        </w:rPr>
        <w:noBreakHyphen/>
        <w:t>based maintenance models, in which experts from different subfields contribute to the ongoing development of the vocabulary under a shared governance framework.</w:t>
      </w:r>
    </w:p>
    <w:p w14:paraId="36E02229" w14:textId="260C0C6B" w:rsidR="00D16CFA" w:rsidRPr="00705867" w:rsidRDefault="00875382" w:rsidP="002049DA">
      <w:pPr>
        <w:spacing w:line="360" w:lineRule="auto"/>
        <w:jc w:val="both"/>
        <w:rPr>
          <w:rFonts w:ascii="Times New Roman" w:hAnsi="Times New Roman" w:cs="Times New Roman"/>
          <w:b/>
          <w:bCs/>
        </w:rPr>
      </w:pPr>
      <w:r w:rsidRPr="00705867">
        <w:rPr>
          <w:rFonts w:ascii="Times New Roman" w:hAnsi="Times New Roman" w:cs="Times New Roman"/>
        </w:rPr>
        <w:t>In sum, while existing thesauri provide valuable resources for knowledge organization, the system presented in this study offers a more integrated, reflexive, and flexible approach tailored to historiographical research. By combining detailed hierarchical structures with an explicit epistemological framework, and by incorporating contextual documentation and dynamic maintenance, it provides a tool better suited to the conceptual complexity and interdisciplinary demands of contemporary historical scholarship</w:t>
      </w:r>
      <w:proofErr w:type="gramStart"/>
      <w:r w:rsidRPr="00705867">
        <w:rPr>
          <w:rFonts w:ascii="Times New Roman" w:hAnsi="Times New Roman" w:cs="Times New Roman"/>
        </w:rPr>
        <w:t>.</w:t>
      </w:r>
      <w:r w:rsidR="00D16CFA" w:rsidRPr="00705867">
        <w:rPr>
          <w:rFonts w:ascii="Times New Roman" w:hAnsi="Times New Roman" w:cs="Times New Roman"/>
        </w:rPr>
        <w:t xml:space="preserve"> </w:t>
      </w:r>
      <w:r w:rsidR="00D16CFA" w:rsidRPr="002049DA">
        <w:rPr>
          <w:rFonts w:ascii="Times New Roman" w:hAnsi="Times New Roman" w:cs="Times New Roman"/>
        </w:rPr>
        <w:t>.</w:t>
      </w:r>
      <w:proofErr w:type="gramEnd"/>
    </w:p>
    <w:p w14:paraId="1B104C9F" w14:textId="06226A28" w:rsidR="007C4C54" w:rsidRPr="002049DA" w:rsidRDefault="00705867" w:rsidP="002049DA">
      <w:pPr>
        <w:spacing w:line="360" w:lineRule="auto"/>
        <w:jc w:val="both"/>
        <w:rPr>
          <w:rFonts w:ascii="Times New Roman" w:hAnsi="Times New Roman" w:cs="Times New Roman"/>
          <w:b/>
          <w:bCs/>
        </w:rPr>
      </w:pPr>
      <w:r w:rsidRPr="002049DA">
        <w:rPr>
          <w:rFonts w:ascii="Times New Roman" w:hAnsi="Times New Roman" w:cs="Times New Roman"/>
          <w:b/>
          <w:bCs/>
        </w:rPr>
        <w:t>6.1 Experimental</w:t>
      </w:r>
      <w:r w:rsidR="007C4C54" w:rsidRPr="002049DA">
        <w:rPr>
          <w:rFonts w:ascii="Times New Roman" w:hAnsi="Times New Roman" w:cs="Times New Roman"/>
          <w:b/>
          <w:bCs/>
        </w:rPr>
        <w:t xml:space="preserve"> Development: The </w:t>
      </w:r>
      <w:proofErr w:type="spellStart"/>
      <w:r w:rsidR="007C4C54" w:rsidRPr="002049DA">
        <w:rPr>
          <w:rFonts w:ascii="Times New Roman" w:hAnsi="Times New Roman" w:cs="Times New Roman"/>
          <w:b/>
          <w:bCs/>
        </w:rPr>
        <w:t>mTesauri</w:t>
      </w:r>
      <w:proofErr w:type="spellEnd"/>
      <w:r w:rsidR="007C4C54" w:rsidRPr="002049DA">
        <w:rPr>
          <w:rFonts w:ascii="Times New Roman" w:hAnsi="Times New Roman" w:cs="Times New Roman"/>
          <w:b/>
          <w:bCs/>
        </w:rPr>
        <w:t xml:space="preserve"> Prototype</w:t>
      </w:r>
    </w:p>
    <w:p w14:paraId="62A5464B"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 xml:space="preserve">During the initial stages of the project, an experimental tool referred to as </w:t>
      </w:r>
      <w:proofErr w:type="spellStart"/>
      <w:r w:rsidRPr="002049DA">
        <w:rPr>
          <w:rFonts w:ascii="Times New Roman" w:hAnsi="Times New Roman" w:cs="Times New Roman"/>
          <w:i/>
          <w:iCs/>
        </w:rPr>
        <w:t>mTesauri</w:t>
      </w:r>
      <w:proofErr w:type="spellEnd"/>
      <w:r w:rsidRPr="002049DA">
        <w:rPr>
          <w:rFonts w:ascii="Times New Roman" w:hAnsi="Times New Roman" w:cs="Times New Roman"/>
        </w:rPr>
        <w:t xml:space="preserve"> was conceptualized as a complementary system for thesaurus construction and management. The objective of this initiative was to develop a dedicated environment capable of supporting advanced semantic structuring, term extraction, and automated management of hierarchical relationships.</w:t>
      </w:r>
    </w:p>
    <w:p w14:paraId="7986842F"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 xml:space="preserve">The conceptualization of </w:t>
      </w:r>
      <w:proofErr w:type="spellStart"/>
      <w:r w:rsidRPr="002049DA">
        <w:rPr>
          <w:rFonts w:ascii="Times New Roman" w:hAnsi="Times New Roman" w:cs="Times New Roman"/>
        </w:rPr>
        <w:t>mTesauri</w:t>
      </w:r>
      <w:proofErr w:type="spellEnd"/>
      <w:r w:rsidRPr="002049DA">
        <w:rPr>
          <w:rFonts w:ascii="Times New Roman" w:hAnsi="Times New Roman" w:cs="Times New Roman"/>
        </w:rPr>
        <w:t xml:space="preserve"> emerged from the recognition that existing tools, while functional, did not fully address the specific requirements of historiographical knowledge organization. In particular, the complexity of the domain—characterized by interdisciplinary connections, terminological variability, and deep hierarchical structures—highlighted the need for a more flexible and customizable system.</w:t>
      </w:r>
    </w:p>
    <w:p w14:paraId="3889F037"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 xml:space="preserve">The proposed functionality of </w:t>
      </w:r>
      <w:proofErr w:type="spellStart"/>
      <w:r w:rsidRPr="002049DA">
        <w:rPr>
          <w:rFonts w:ascii="Times New Roman" w:hAnsi="Times New Roman" w:cs="Times New Roman"/>
        </w:rPr>
        <w:t>mTesauri</w:t>
      </w:r>
      <w:proofErr w:type="spellEnd"/>
      <w:r w:rsidRPr="002049DA">
        <w:rPr>
          <w:rFonts w:ascii="Times New Roman" w:hAnsi="Times New Roman" w:cs="Times New Roman"/>
        </w:rPr>
        <w:t xml:space="preserve"> included mechanisms for semi-automatic term extraction, support for multi-level hierarchical structures, and enhanced visualization of </w:t>
      </w:r>
      <w:r w:rsidRPr="002049DA">
        <w:rPr>
          <w:rFonts w:ascii="Times New Roman" w:hAnsi="Times New Roman" w:cs="Times New Roman"/>
        </w:rPr>
        <w:lastRenderedPageBreak/>
        <w:t>semantic relationships. Additionally, the system was intended to facilitate the integration of bibliographic information directly within conceptual entries, thus strengthening the link between terminology and scholarly sources.</w:t>
      </w:r>
    </w:p>
    <w:p w14:paraId="1ED1529D"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 xml:space="preserve">However, the development of </w:t>
      </w:r>
      <w:proofErr w:type="spellStart"/>
      <w:r w:rsidRPr="002049DA">
        <w:rPr>
          <w:rFonts w:ascii="Times New Roman" w:hAnsi="Times New Roman" w:cs="Times New Roman"/>
        </w:rPr>
        <w:t>mTesauri</w:t>
      </w:r>
      <w:proofErr w:type="spellEnd"/>
      <w:r w:rsidRPr="002049DA">
        <w:rPr>
          <w:rFonts w:ascii="Times New Roman" w:hAnsi="Times New Roman" w:cs="Times New Roman"/>
        </w:rPr>
        <w:t xml:space="preserve"> was not completed. One of the main limitations was the lack of financial and technical resources required to implement the system at a functional level. The development of a dedicated software platform requires sustained investment in programming, testing, and maintenance, which was beyond the scope of the project.</w:t>
      </w:r>
    </w:p>
    <w:p w14:paraId="5F5B0256"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At the same time, the availability of an existing and well-established thesaurus management system—TemaTres—provided a practical alternative. TemaTres offers a stable and widely used platform for the creation and management of controlled vocabularies, supporting hierarchical and associative relationships, metadata management, and interoperability.</w:t>
      </w:r>
    </w:p>
    <w:p w14:paraId="41758B03"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Given these circumstances, the decision was made to prioritize the implementation of the historiographical thesaurus using TemaTres. This choice allowed the project to achieve a functional outcome while maintaining the possibility of future development.</w:t>
      </w:r>
    </w:p>
    <w:p w14:paraId="5562CFE6"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 xml:space="preserve">Although </w:t>
      </w:r>
      <w:proofErr w:type="spellStart"/>
      <w:r w:rsidRPr="002049DA">
        <w:rPr>
          <w:rFonts w:ascii="Times New Roman" w:hAnsi="Times New Roman" w:cs="Times New Roman"/>
        </w:rPr>
        <w:t>mTesauri</w:t>
      </w:r>
      <w:proofErr w:type="spellEnd"/>
      <w:r w:rsidRPr="002049DA">
        <w:rPr>
          <w:rFonts w:ascii="Times New Roman" w:hAnsi="Times New Roman" w:cs="Times New Roman"/>
        </w:rPr>
        <w:t xml:space="preserve"> was not fully realized, its conceptualization played a significant role in the methodological development of the thesaurus. The design considerations associated with the prototype contributed to the identification of key requirements, including the need for flexibility in hierarchical structuring, the importance of contextual information, and the integration of bibliographic references.</w:t>
      </w:r>
    </w:p>
    <w:p w14:paraId="4ACE9447"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 xml:space="preserve">Furthermore, the experience of designing </w:t>
      </w:r>
      <w:proofErr w:type="spellStart"/>
      <w:r w:rsidRPr="002049DA">
        <w:rPr>
          <w:rFonts w:ascii="Times New Roman" w:hAnsi="Times New Roman" w:cs="Times New Roman"/>
        </w:rPr>
        <w:t>mTesauri</w:t>
      </w:r>
      <w:proofErr w:type="spellEnd"/>
      <w:r w:rsidRPr="002049DA">
        <w:rPr>
          <w:rFonts w:ascii="Times New Roman" w:hAnsi="Times New Roman" w:cs="Times New Roman"/>
        </w:rPr>
        <w:t xml:space="preserve"> highlighted the broader challenges associated with thesaurus development in the humanities. These challenges include not only technical issues but also conceptual ones, such as the representation of complex knowledge domains and the management of interdisciplinary relationships.</w:t>
      </w:r>
    </w:p>
    <w:p w14:paraId="721B4CF2"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 xml:space="preserve">In this sense, </w:t>
      </w:r>
      <w:proofErr w:type="spellStart"/>
      <w:r w:rsidRPr="002049DA">
        <w:rPr>
          <w:rFonts w:ascii="Times New Roman" w:hAnsi="Times New Roman" w:cs="Times New Roman"/>
        </w:rPr>
        <w:t>mTesauri</w:t>
      </w:r>
      <w:proofErr w:type="spellEnd"/>
      <w:r w:rsidRPr="002049DA">
        <w:rPr>
          <w:rFonts w:ascii="Times New Roman" w:hAnsi="Times New Roman" w:cs="Times New Roman"/>
        </w:rPr>
        <w:t xml:space="preserve"> can be understood as a conceptual contribution rather than a completed tool. Its role within the project lies in informing the design of the thesaurus and providing a basis for future research and development.</w:t>
      </w:r>
    </w:p>
    <w:p w14:paraId="0BD16C26" w14:textId="77777777" w:rsidR="00D16CFA" w:rsidRPr="002049DA" w:rsidRDefault="00D16CFA" w:rsidP="002049DA">
      <w:pPr>
        <w:spacing w:line="360" w:lineRule="auto"/>
        <w:jc w:val="both"/>
        <w:rPr>
          <w:rFonts w:ascii="Times New Roman" w:hAnsi="Times New Roman" w:cs="Times New Roman"/>
        </w:rPr>
      </w:pPr>
    </w:p>
    <w:p w14:paraId="7EF60E9F" w14:textId="7B8F61D4" w:rsidR="00826B32" w:rsidRPr="002049DA" w:rsidRDefault="00826B32" w:rsidP="002049DA">
      <w:pPr>
        <w:spacing w:line="360" w:lineRule="auto"/>
        <w:jc w:val="both"/>
        <w:rPr>
          <w:rFonts w:ascii="Times New Roman" w:hAnsi="Times New Roman" w:cs="Times New Roman"/>
          <w:b/>
          <w:bCs/>
        </w:rPr>
      </w:pPr>
      <w:r w:rsidRPr="002049DA">
        <w:rPr>
          <w:rFonts w:ascii="Times New Roman" w:hAnsi="Times New Roman" w:cs="Times New Roman"/>
          <w:b/>
          <w:bCs/>
        </w:rPr>
        <w:t xml:space="preserve">7. Results and Conceptual Representation </w:t>
      </w:r>
    </w:p>
    <w:p w14:paraId="4BAA5ECC"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lastRenderedPageBreak/>
        <w:t>The practical value of the historiographical thesaurus developed in this study can be fully understood through the detailed examination of its internal structure and representative conceptual entries. Unlike general-purpose thesauri, which tend to provide limited hierarchical depth, the present system is designed to reflect the internal complexity of historiographical knowledge.</w:t>
      </w:r>
    </w:p>
    <w:p w14:paraId="62038A01"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A key feature of the thesaurus is its ability to represent concepts at multiple levels of abstraction. This is achieved through the systematic use of hierarchical relationships, which allow users to navigate from broad categories to highly specific terms. At the same time, associative relationships connect concepts across disciplinary boundaries, reflecting the inherently interdisciplinary nature of historiography.</w:t>
      </w:r>
    </w:p>
    <w:p w14:paraId="3CD236A9"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To illustrate these characteristics, several representative case studies are presented below.</w:t>
      </w:r>
    </w:p>
    <w:p w14:paraId="4E2AA41B" w14:textId="77777777" w:rsidR="002B58FC" w:rsidRDefault="002B58FC" w:rsidP="002049DA">
      <w:pPr>
        <w:spacing w:line="360" w:lineRule="auto"/>
        <w:jc w:val="both"/>
        <w:rPr>
          <w:rFonts w:ascii="Times New Roman" w:hAnsi="Times New Roman" w:cs="Times New Roman"/>
          <w:b/>
          <w:bCs/>
        </w:rPr>
      </w:pPr>
    </w:p>
    <w:p w14:paraId="279F34F2" w14:textId="77777777" w:rsidR="002B58FC" w:rsidRDefault="002B58FC" w:rsidP="002049DA">
      <w:pPr>
        <w:spacing w:line="360" w:lineRule="auto"/>
        <w:jc w:val="both"/>
        <w:rPr>
          <w:rFonts w:ascii="Times New Roman" w:hAnsi="Times New Roman" w:cs="Times New Roman"/>
          <w:b/>
          <w:bCs/>
        </w:rPr>
      </w:pPr>
    </w:p>
    <w:p w14:paraId="6787B341" w14:textId="54E6718E" w:rsidR="00826B32" w:rsidRPr="002049DA" w:rsidRDefault="00826B32" w:rsidP="002049DA">
      <w:pPr>
        <w:spacing w:line="360" w:lineRule="auto"/>
        <w:jc w:val="both"/>
        <w:rPr>
          <w:rFonts w:ascii="Times New Roman" w:hAnsi="Times New Roman" w:cs="Times New Roman"/>
          <w:b/>
          <w:bCs/>
        </w:rPr>
      </w:pPr>
      <w:r w:rsidRPr="002049DA">
        <w:rPr>
          <w:rFonts w:ascii="Times New Roman" w:hAnsi="Times New Roman" w:cs="Times New Roman"/>
          <w:b/>
          <w:bCs/>
        </w:rPr>
        <w:t xml:space="preserve">7.1 </w:t>
      </w:r>
      <w:proofErr w:type="spellStart"/>
      <w:r w:rsidRPr="002049DA">
        <w:rPr>
          <w:rFonts w:ascii="Times New Roman" w:hAnsi="Times New Roman" w:cs="Times New Roman"/>
          <w:b/>
          <w:bCs/>
        </w:rPr>
        <w:t>Visigothic</w:t>
      </w:r>
      <w:proofErr w:type="spellEnd"/>
      <w:r w:rsidRPr="002049DA">
        <w:rPr>
          <w:rFonts w:ascii="Times New Roman" w:hAnsi="Times New Roman" w:cs="Times New Roman"/>
          <w:b/>
          <w:bCs/>
        </w:rPr>
        <w:t xml:space="preserve"> Script</w:t>
      </w:r>
    </w:p>
    <w:p w14:paraId="5BF4B7DA"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 xml:space="preserve">The concept of </w:t>
      </w:r>
      <w:proofErr w:type="spellStart"/>
      <w:r w:rsidRPr="002049DA">
        <w:rPr>
          <w:rFonts w:ascii="Times New Roman" w:hAnsi="Times New Roman" w:cs="Times New Roman"/>
        </w:rPr>
        <w:t>Visigothic</w:t>
      </w:r>
      <w:proofErr w:type="spellEnd"/>
      <w:r w:rsidRPr="002049DA">
        <w:rPr>
          <w:rFonts w:ascii="Times New Roman" w:hAnsi="Times New Roman" w:cs="Times New Roman"/>
        </w:rPr>
        <w:t xml:space="preserve"> script exemplifies the integration of linguistic, historical, and paleographic dimensions within the thesaurus. The scope note defines the term as a writing system originating in the late phase of </w:t>
      </w:r>
      <w:proofErr w:type="spellStart"/>
      <w:r w:rsidRPr="002049DA">
        <w:rPr>
          <w:rFonts w:ascii="Times New Roman" w:hAnsi="Times New Roman" w:cs="Times New Roman"/>
        </w:rPr>
        <w:t>Visigothic</w:t>
      </w:r>
      <w:proofErr w:type="spellEnd"/>
      <w:r w:rsidRPr="002049DA">
        <w:rPr>
          <w:rFonts w:ascii="Times New Roman" w:hAnsi="Times New Roman" w:cs="Times New Roman"/>
        </w:rPr>
        <w:t xml:space="preserve"> Hispania, also known as </w:t>
      </w:r>
      <w:proofErr w:type="spellStart"/>
      <w:r w:rsidRPr="002049DA">
        <w:rPr>
          <w:rFonts w:ascii="Times New Roman" w:hAnsi="Times New Roman" w:cs="Times New Roman"/>
        </w:rPr>
        <w:t>Visigothic</w:t>
      </w:r>
      <w:proofErr w:type="spellEnd"/>
      <w:r w:rsidRPr="002049DA">
        <w:rPr>
          <w:rFonts w:ascii="Times New Roman" w:hAnsi="Times New Roman" w:cs="Times New Roman"/>
        </w:rPr>
        <w:t>-Mozarabic script. This definition establishes clear chronological and cultural boundaries, ensuring accurate indexing.</w:t>
      </w:r>
    </w:p>
    <w:p w14:paraId="563E0DF8" w14:textId="4264762A"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 xml:space="preserve">The thesaurus incorporates alternative terms, such as </w:t>
      </w:r>
      <w:proofErr w:type="spellStart"/>
      <w:r w:rsidRPr="002049DA">
        <w:rPr>
          <w:rFonts w:ascii="Times New Roman" w:hAnsi="Times New Roman" w:cs="Times New Roman"/>
          <w:i/>
          <w:iCs/>
        </w:rPr>
        <w:t>Littera</w:t>
      </w:r>
      <w:proofErr w:type="spellEnd"/>
      <w:r w:rsidRPr="002049DA">
        <w:rPr>
          <w:rFonts w:ascii="Times New Roman" w:hAnsi="Times New Roman" w:cs="Times New Roman"/>
          <w:i/>
          <w:iCs/>
        </w:rPr>
        <w:t xml:space="preserve"> </w:t>
      </w:r>
      <w:r w:rsidR="000B49FC" w:rsidRPr="002049DA">
        <w:rPr>
          <w:rFonts w:ascii="Times New Roman" w:hAnsi="Times New Roman" w:cs="Times New Roman"/>
          <w:i/>
          <w:iCs/>
        </w:rPr>
        <w:t>Mozarabic</w:t>
      </w:r>
      <w:r w:rsidRPr="002049DA">
        <w:rPr>
          <w:rFonts w:ascii="Times New Roman" w:hAnsi="Times New Roman" w:cs="Times New Roman"/>
        </w:rPr>
        <w:t xml:space="preserve"> and </w:t>
      </w:r>
      <w:proofErr w:type="spellStart"/>
      <w:r w:rsidRPr="002049DA">
        <w:rPr>
          <w:rFonts w:ascii="Times New Roman" w:hAnsi="Times New Roman" w:cs="Times New Roman"/>
          <w:i/>
          <w:iCs/>
        </w:rPr>
        <w:t>Littera</w:t>
      </w:r>
      <w:proofErr w:type="spellEnd"/>
      <w:r w:rsidRPr="002049DA">
        <w:rPr>
          <w:rFonts w:ascii="Times New Roman" w:hAnsi="Times New Roman" w:cs="Times New Roman"/>
          <w:i/>
          <w:iCs/>
        </w:rPr>
        <w:t xml:space="preserve"> </w:t>
      </w:r>
      <w:proofErr w:type="spellStart"/>
      <w:r w:rsidRPr="002049DA">
        <w:rPr>
          <w:rFonts w:ascii="Times New Roman" w:hAnsi="Times New Roman" w:cs="Times New Roman"/>
          <w:i/>
          <w:iCs/>
        </w:rPr>
        <w:t>toletana</w:t>
      </w:r>
      <w:proofErr w:type="spellEnd"/>
      <w:r w:rsidRPr="002049DA">
        <w:rPr>
          <w:rFonts w:ascii="Times New Roman" w:hAnsi="Times New Roman" w:cs="Times New Roman"/>
        </w:rPr>
        <w:t>, which are linked through equivalence relationships. This approach allows the system to manage terminological variation while maintaining conceptual coherence.</w:t>
      </w:r>
    </w:p>
    <w:p w14:paraId="25AAD2E4"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Hierarchically, the concept is positioned within the broader category of pre-Carolingian scripts, reflecting its historical context. The inclusion of narrower terms—such as cursive, minuscule, and textual variants—demonstrates the capacity of the thesaurus to represent internal differentiation.</w:t>
      </w:r>
    </w:p>
    <w:p w14:paraId="2569289B"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Furthermore, the inclusion of bibliographic references provides an additional layer of scholarly value, linking the concept to academic research and supporting its use in advanced study.</w:t>
      </w:r>
    </w:p>
    <w:p w14:paraId="29726FAE" w14:textId="77777777" w:rsidR="00826B32" w:rsidRPr="002049DA" w:rsidRDefault="00826B32" w:rsidP="002049DA">
      <w:pPr>
        <w:spacing w:line="360" w:lineRule="auto"/>
        <w:jc w:val="both"/>
        <w:rPr>
          <w:rFonts w:ascii="Times New Roman" w:hAnsi="Times New Roman" w:cs="Times New Roman"/>
          <w:b/>
          <w:bCs/>
        </w:rPr>
      </w:pPr>
      <w:r w:rsidRPr="002049DA">
        <w:rPr>
          <w:rFonts w:ascii="Times New Roman" w:hAnsi="Times New Roman" w:cs="Times New Roman"/>
          <w:b/>
          <w:bCs/>
        </w:rPr>
        <w:t>7.2 Numismatics</w:t>
      </w:r>
    </w:p>
    <w:p w14:paraId="263335F0"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lastRenderedPageBreak/>
        <w:t>The concept of numismatics illustrates the depth and granularity of the thesaurus structure. Defined as the study of coins and medals, the term is enriched by its etymological background and historical development.</w:t>
      </w:r>
    </w:p>
    <w:p w14:paraId="15A8F5DB"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Within the thesaurus, numismatics is classified as a traditional historiographical science, reflecting its methodological importance in historical research.</w:t>
      </w:r>
    </w:p>
    <w:p w14:paraId="0DEC98D8"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The hierarchical structure of this concept is particularly extensive. It includes multiple levels of classification, ranging from general categories of coinage to highly specific denominations and typologies. For example, the classification of Roman coinage is developed through several hierarchical levels, including imperial and republican issues, mints, and individual coin types such as denarius, aureus, and sestertius.</w:t>
      </w:r>
    </w:p>
    <w:p w14:paraId="48B0587B"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This level of detail allows the thesaurus to support specialized research and demonstrates its capacity to represent complex knowledge structures. The inclusion of subcategories related to materials, metrology, and iconography further enhances its analytical value.</w:t>
      </w:r>
    </w:p>
    <w:p w14:paraId="05C084AD" w14:textId="77777777" w:rsidR="00826B32" w:rsidRPr="002049DA" w:rsidRDefault="00826B32" w:rsidP="002049DA">
      <w:pPr>
        <w:spacing w:line="360" w:lineRule="auto"/>
        <w:jc w:val="both"/>
        <w:rPr>
          <w:rFonts w:ascii="Times New Roman" w:hAnsi="Times New Roman" w:cs="Times New Roman"/>
          <w:b/>
          <w:bCs/>
        </w:rPr>
      </w:pPr>
      <w:r w:rsidRPr="002049DA">
        <w:rPr>
          <w:rFonts w:ascii="Times New Roman" w:hAnsi="Times New Roman" w:cs="Times New Roman"/>
          <w:b/>
          <w:bCs/>
        </w:rPr>
        <w:t>7.3 Diplomatics</w:t>
      </w:r>
    </w:p>
    <w:p w14:paraId="45AE84AA"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The concept of diplomatics demonstrates the integration of conceptual, structural, and functional elements within the thesaurus. Defined as the study of documents and their authenticity, diplomatics occupies a central position within historiographical methodology.</w:t>
      </w:r>
    </w:p>
    <w:p w14:paraId="532440DA" w14:textId="1B5CCBF8"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 xml:space="preserve">The historical note traces the origin of the term to early modern scholarship, particularly the work of Jean Mabillon. This contextualization highlights the evolution of </w:t>
      </w:r>
      <w:r w:rsidR="000B49FC" w:rsidRPr="002049DA">
        <w:rPr>
          <w:rFonts w:ascii="Times New Roman" w:hAnsi="Times New Roman" w:cs="Times New Roman"/>
        </w:rPr>
        <w:t>discipline</w:t>
      </w:r>
      <w:r w:rsidRPr="002049DA">
        <w:rPr>
          <w:rFonts w:ascii="Times New Roman" w:hAnsi="Times New Roman" w:cs="Times New Roman"/>
        </w:rPr>
        <w:t xml:space="preserve"> and its current relevance.</w:t>
      </w:r>
    </w:p>
    <w:p w14:paraId="30D8D5E5"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The hierarchical structure of diplomatics includes detailed classifications of document types, validation methods, and structural components. This allows for precise representation of documentary practices.</w:t>
      </w:r>
    </w:p>
    <w:p w14:paraId="09927ED9"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Associative relationships connect diplomatics to related disciplines such as paleography, sigillography, and archival science, reflecting the interconnected nature of historiographical research.</w:t>
      </w:r>
    </w:p>
    <w:p w14:paraId="5418F757" w14:textId="07CCCF35" w:rsidR="00826B32" w:rsidRPr="002049DA" w:rsidRDefault="00826B32" w:rsidP="002049DA">
      <w:pPr>
        <w:spacing w:line="360" w:lineRule="auto"/>
        <w:jc w:val="both"/>
        <w:rPr>
          <w:rFonts w:ascii="Times New Roman" w:hAnsi="Times New Roman" w:cs="Times New Roman"/>
        </w:rPr>
      </w:pPr>
    </w:p>
    <w:p w14:paraId="5CD59A66" w14:textId="77777777" w:rsidR="00826B32" w:rsidRPr="002049DA" w:rsidRDefault="00826B32" w:rsidP="002049DA">
      <w:pPr>
        <w:spacing w:line="360" w:lineRule="auto"/>
        <w:jc w:val="both"/>
        <w:rPr>
          <w:rFonts w:ascii="Times New Roman" w:hAnsi="Times New Roman" w:cs="Times New Roman"/>
          <w:b/>
          <w:bCs/>
        </w:rPr>
      </w:pPr>
      <w:r w:rsidRPr="002049DA">
        <w:rPr>
          <w:rFonts w:ascii="Times New Roman" w:hAnsi="Times New Roman" w:cs="Times New Roman"/>
          <w:b/>
          <w:bCs/>
        </w:rPr>
        <w:t>7.4 General Observations</w:t>
      </w:r>
    </w:p>
    <w:p w14:paraId="09911413"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lastRenderedPageBreak/>
        <w:t>The analysis of these case studies reveals several key characteristics of the thesaurus:</w:t>
      </w:r>
    </w:p>
    <w:p w14:paraId="1DBBC84A" w14:textId="77777777" w:rsidR="00826B32" w:rsidRPr="002049DA" w:rsidRDefault="00826B32" w:rsidP="002049DA">
      <w:pPr>
        <w:numPr>
          <w:ilvl w:val="0"/>
          <w:numId w:val="40"/>
        </w:numPr>
        <w:spacing w:line="360" w:lineRule="auto"/>
        <w:jc w:val="both"/>
        <w:rPr>
          <w:rFonts w:ascii="Times New Roman" w:hAnsi="Times New Roman" w:cs="Times New Roman"/>
        </w:rPr>
      </w:pPr>
      <w:r w:rsidRPr="002049DA">
        <w:rPr>
          <w:rFonts w:ascii="Times New Roman" w:hAnsi="Times New Roman" w:cs="Times New Roman"/>
        </w:rPr>
        <w:t xml:space="preserve">high level of hierarchical depth </w:t>
      </w:r>
    </w:p>
    <w:p w14:paraId="47FF78E1" w14:textId="77777777" w:rsidR="00826B32" w:rsidRPr="002049DA" w:rsidRDefault="00826B32" w:rsidP="002049DA">
      <w:pPr>
        <w:numPr>
          <w:ilvl w:val="0"/>
          <w:numId w:val="40"/>
        </w:numPr>
        <w:spacing w:line="360" w:lineRule="auto"/>
        <w:jc w:val="both"/>
        <w:rPr>
          <w:rFonts w:ascii="Times New Roman" w:hAnsi="Times New Roman" w:cs="Times New Roman"/>
        </w:rPr>
      </w:pPr>
      <w:r w:rsidRPr="002049DA">
        <w:rPr>
          <w:rFonts w:ascii="Times New Roman" w:hAnsi="Times New Roman" w:cs="Times New Roman"/>
        </w:rPr>
        <w:t xml:space="preserve">integration of terminological variation </w:t>
      </w:r>
    </w:p>
    <w:p w14:paraId="2ECD19D8" w14:textId="77777777" w:rsidR="00826B32" w:rsidRPr="002049DA" w:rsidRDefault="00826B32" w:rsidP="002049DA">
      <w:pPr>
        <w:numPr>
          <w:ilvl w:val="0"/>
          <w:numId w:val="40"/>
        </w:numPr>
        <w:spacing w:line="360" w:lineRule="auto"/>
        <w:jc w:val="both"/>
        <w:rPr>
          <w:rFonts w:ascii="Times New Roman" w:hAnsi="Times New Roman" w:cs="Times New Roman"/>
        </w:rPr>
      </w:pPr>
      <w:r w:rsidRPr="002049DA">
        <w:rPr>
          <w:rFonts w:ascii="Times New Roman" w:hAnsi="Times New Roman" w:cs="Times New Roman"/>
        </w:rPr>
        <w:t xml:space="preserve">inclusion of contextual and historical information </w:t>
      </w:r>
    </w:p>
    <w:p w14:paraId="0D653F99" w14:textId="77777777" w:rsidR="00826B32" w:rsidRPr="002049DA" w:rsidRDefault="00826B32" w:rsidP="002049DA">
      <w:pPr>
        <w:numPr>
          <w:ilvl w:val="0"/>
          <w:numId w:val="40"/>
        </w:numPr>
        <w:spacing w:line="360" w:lineRule="auto"/>
        <w:jc w:val="both"/>
        <w:rPr>
          <w:rFonts w:ascii="Times New Roman" w:hAnsi="Times New Roman" w:cs="Times New Roman"/>
        </w:rPr>
      </w:pPr>
      <w:r w:rsidRPr="002049DA">
        <w:rPr>
          <w:rFonts w:ascii="Times New Roman" w:hAnsi="Times New Roman" w:cs="Times New Roman"/>
        </w:rPr>
        <w:t xml:space="preserve">representation of interdisciplinary relationships </w:t>
      </w:r>
    </w:p>
    <w:p w14:paraId="0045990B" w14:textId="77777777" w:rsidR="00826B32" w:rsidRPr="002049DA" w:rsidRDefault="00826B32" w:rsidP="002049DA">
      <w:pPr>
        <w:spacing w:line="360" w:lineRule="auto"/>
        <w:jc w:val="both"/>
        <w:rPr>
          <w:rFonts w:ascii="Times New Roman" w:hAnsi="Times New Roman" w:cs="Times New Roman"/>
        </w:rPr>
      </w:pPr>
      <w:r w:rsidRPr="002049DA">
        <w:rPr>
          <w:rFonts w:ascii="Times New Roman" w:hAnsi="Times New Roman" w:cs="Times New Roman"/>
        </w:rPr>
        <w:t>These features demonstrate that the thesaurus functions not only as a tool for indexing but also as a system for modeling historiographical knowledge.</w:t>
      </w:r>
    </w:p>
    <w:p w14:paraId="59F153F8" w14:textId="77777777" w:rsidR="00D16CFA" w:rsidRPr="002049DA" w:rsidRDefault="00D16CFA" w:rsidP="002049DA">
      <w:pPr>
        <w:spacing w:line="360" w:lineRule="auto"/>
        <w:jc w:val="both"/>
        <w:rPr>
          <w:rFonts w:ascii="Times New Roman" w:hAnsi="Times New Roman" w:cs="Times New Roman"/>
        </w:rPr>
      </w:pPr>
    </w:p>
    <w:p w14:paraId="34DF548E" w14:textId="1A2F4071" w:rsidR="00D16CFA" w:rsidRPr="002049DA" w:rsidRDefault="00D16CFA" w:rsidP="002049DA">
      <w:pPr>
        <w:spacing w:line="360" w:lineRule="auto"/>
        <w:jc w:val="both"/>
        <w:rPr>
          <w:rFonts w:ascii="Times New Roman" w:hAnsi="Times New Roman" w:cs="Times New Roman"/>
          <w:b/>
          <w:bCs/>
        </w:rPr>
      </w:pPr>
      <w:r w:rsidRPr="002049DA">
        <w:rPr>
          <w:rFonts w:ascii="Times New Roman" w:hAnsi="Times New Roman" w:cs="Times New Roman"/>
          <w:b/>
          <w:bCs/>
        </w:rPr>
        <w:t xml:space="preserve">8. Discussion </w:t>
      </w:r>
    </w:p>
    <w:p w14:paraId="76BBAD5D"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The development of the historiographical thesaurus highlights the potential of controlled vocabularies to function not only as tools for indexing and retrieval but also as frameworks for structuring complex knowledge domains. This dual function is particularly relevant in the humanities, where the organization of knowledge is closely linked to interpretative and methodological considerations.</w:t>
      </w:r>
    </w:p>
    <w:p w14:paraId="18F6CA90"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One of the most significant contributions of the thesaurus lies in its capacity to represent the internal structure of historiographical knowledge. Unlike traditional classification systems, which often impose external categories, the present system is based on an epistemological analysis of the field. The identification of six macro-areas reflects an attempt to organize knowledge according to conceptual relationships rather than purely thematic criteria.</w:t>
      </w:r>
    </w:p>
    <w:p w14:paraId="4EC5C0DE"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This approach has important implications for information retrieval. By structuring concepts in a way that reflects their relationships, the thesaurus allows users to navigate the domain more effectively. Researchers can move from general concepts to specific topics, while also exploring connections between disciplines.</w:t>
      </w:r>
    </w:p>
    <w:p w14:paraId="1384D43A"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The detailed hierarchical structures observed in the thesaurus represent another key contribution. In disciplines such as numismatics and diplomatics, the system includes multiple levels of classification, allowing for precise representation of complex taxonomies. This level of detail is rarely found in general-purpose thesauri and provides significant advantages for specialized research.</w:t>
      </w:r>
    </w:p>
    <w:p w14:paraId="69CE64CC"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lastRenderedPageBreak/>
        <w:t>The inclusion of contextual information through scope notes and historical notes enhances the interpretative dimension of the thesaurus. In the humanities, understanding the meaning of a term often requires knowledge of its historical context and evolution. By incorporating this information, the thesaurus goes beyond simple terminology control and becomes a tool for scholarly analysis.</w:t>
      </w:r>
    </w:p>
    <w:p w14:paraId="2DFDDB00" w14:textId="562A1A50"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 xml:space="preserve">The associative relationships established between </w:t>
      </w:r>
      <w:r w:rsidR="000B49FC" w:rsidRPr="002049DA">
        <w:rPr>
          <w:rFonts w:ascii="Times New Roman" w:hAnsi="Times New Roman" w:cs="Times New Roman"/>
        </w:rPr>
        <w:t>concepts</w:t>
      </w:r>
      <w:r w:rsidRPr="002049DA">
        <w:rPr>
          <w:rFonts w:ascii="Times New Roman" w:hAnsi="Times New Roman" w:cs="Times New Roman"/>
        </w:rPr>
        <w:t xml:space="preserve"> contribute to the representation of interdisciplinarity. Historiographical research often involves the interaction of multiple disciplines, and the ability to link related concepts across domains is essential for comprehensive analysis.</w:t>
      </w:r>
    </w:p>
    <w:p w14:paraId="7EC75042"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From a technical perspective, the use of a dynamic management system allows for continuous updating and expansion. This is particularly important in a field where knowledge is constantly evolving. The thesaurus is not conceived as a static resource but as an evolving system that can adapt to new research developments.</w:t>
      </w:r>
    </w:p>
    <w:p w14:paraId="3F5EFC32"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However, this dynamic nature also presents challenges. The continuous growth of the thesaurus requires careful editorial control to ensure consistency and coherence. Additionally, the integration of new concepts may require revisions to the existing structure.</w:t>
      </w:r>
    </w:p>
    <w:p w14:paraId="39FDECB2" w14:textId="77777777" w:rsidR="00D16CFA" w:rsidRPr="002049DA" w:rsidRDefault="00D16CFA" w:rsidP="002049DA">
      <w:pPr>
        <w:spacing w:line="360" w:lineRule="auto"/>
        <w:jc w:val="both"/>
        <w:rPr>
          <w:rFonts w:ascii="Times New Roman" w:hAnsi="Times New Roman" w:cs="Times New Roman"/>
        </w:rPr>
      </w:pPr>
      <w:r w:rsidRPr="002049DA">
        <w:rPr>
          <w:rFonts w:ascii="Times New Roman" w:hAnsi="Times New Roman" w:cs="Times New Roman"/>
        </w:rPr>
        <w:t>Despite these challenges, the results demonstrate that the thesaurus provides a robust and flexible framework for organizing historiographical knowledge. Its combination of conceptual modeling and practical implementation represents a significant contribution to the field of Knowledge Organization.</w:t>
      </w:r>
    </w:p>
    <w:p w14:paraId="51849807" w14:textId="47280158"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 xml:space="preserve">An additional aspect that deserves attention is the role of thesauri in </w:t>
      </w:r>
      <w:r w:rsidR="000B49FC" w:rsidRPr="002049DA">
        <w:rPr>
          <w:rFonts w:ascii="Times New Roman" w:hAnsi="Times New Roman" w:cs="Times New Roman"/>
        </w:rPr>
        <w:t>bridge</w:t>
      </w:r>
      <w:r w:rsidRPr="002049DA">
        <w:rPr>
          <w:rFonts w:ascii="Times New Roman" w:hAnsi="Times New Roman" w:cs="Times New Roman"/>
        </w:rPr>
        <w:t xml:space="preserve"> the gap between traditional historiographical practices and contemporary digital environments. As historical research increasingly relies on digital resources, the need for structured semantic systems becomes more evident. The thesaurus developed in this study contributes to this transition by providing a framework that supports both traditional scholarly work and digital information systems.</w:t>
      </w:r>
    </w:p>
    <w:p w14:paraId="66C92234"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 xml:space="preserve">The integration of historiographical knowledge into a controlled vocabulary also raises important questions about the nature of knowledge representation in the humanities. Unlike scientific domains, where concepts are often clearly defined and stable, historiography involves interpretative processes that evolve over time. This dynamic </w:t>
      </w:r>
      <w:r w:rsidRPr="002049DA">
        <w:rPr>
          <w:rFonts w:ascii="Times New Roman" w:hAnsi="Times New Roman" w:cs="Times New Roman"/>
        </w:rPr>
        <w:lastRenderedPageBreak/>
        <w:t>character requires flexible systems capable of accommodating change without losing coherence.</w:t>
      </w:r>
    </w:p>
    <w:p w14:paraId="4D3200AD"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In this context, the thesaurus can be seen as a mediating tool between stability and evolution. On the one hand, it establishes a structured framework that ensures consistency in terminology. On the other hand, its dynamic implementation allows for continuous updating, enabling it to adapt to new research developments.</w:t>
      </w:r>
    </w:p>
    <w:p w14:paraId="1250DA3F"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Another relevant issue concerns the balance between specificity and generality. While highly detailed classifications are useful for specialized research, they may also increase the complexity of the system. The design of the thesaurus therefore requires careful consideration of this balance, ensuring that the system remains both comprehensive and usable.</w:t>
      </w:r>
    </w:p>
    <w:p w14:paraId="42D15DDB"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The interdisciplinary nature of historiography further complicates this balance. Concepts often overlap across disciplines, making it difficult to establish clear boundaries. The use of associative relationships provides a partial solution, allowing the system to represent connections without forcing rigid classifications.</w:t>
      </w:r>
    </w:p>
    <w:p w14:paraId="750A7286"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Finally, the development of the thesaurus highlights the importance of methodological transparency. By documenting the decisions involved in term selection, normalization, and structuring, the system becomes more than a technical tool; it becomes a reflection of the conceptual framework underlying historiographical research.</w:t>
      </w:r>
    </w:p>
    <w:p w14:paraId="2843E1EF" w14:textId="069577C2" w:rsidR="007C4C54" w:rsidRPr="002049DA" w:rsidRDefault="007C4C54" w:rsidP="002049DA">
      <w:pPr>
        <w:spacing w:line="360" w:lineRule="auto"/>
        <w:jc w:val="both"/>
        <w:rPr>
          <w:rFonts w:ascii="Times New Roman" w:hAnsi="Times New Roman" w:cs="Times New Roman"/>
          <w:b/>
          <w:bCs/>
        </w:rPr>
      </w:pPr>
      <w:r w:rsidRPr="002049DA">
        <w:rPr>
          <w:rFonts w:ascii="Times New Roman" w:hAnsi="Times New Roman" w:cs="Times New Roman"/>
          <w:b/>
          <w:bCs/>
        </w:rPr>
        <w:t xml:space="preserve">9. Conclusion </w:t>
      </w:r>
    </w:p>
    <w:p w14:paraId="4F3F52FC"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The development of the historiographical thesaurus presented in this study demonstrates the feasibility and relevance of constructing structured semantic systems within the humanities. The project addresses a significant gap in Knowledge Organization by providing a comprehensive framework for organizing the auxiliary sciences of historiography.</w:t>
      </w:r>
    </w:p>
    <w:p w14:paraId="4B5F5A20"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One of the main contributions of this work lies in the integration of conceptual modeling and practical implementation. The thesaurus is not only a technical tool for indexing and retrieval but also a representation of the epistemological structure of historiographical knowledge. By organizing disciplines into six macro-areas and approximately twenty core sciences, the system reflects the internal logic of the field.</w:t>
      </w:r>
    </w:p>
    <w:p w14:paraId="24114988"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lastRenderedPageBreak/>
        <w:t xml:space="preserve">The inclusion of detailed hierarchical relationships, associative links, and contextual notes enhances both the usability and the interpretative value of the thesaurus. Users </w:t>
      </w:r>
      <w:proofErr w:type="gramStart"/>
      <w:r w:rsidRPr="002049DA">
        <w:rPr>
          <w:rFonts w:ascii="Times New Roman" w:hAnsi="Times New Roman" w:cs="Times New Roman"/>
        </w:rPr>
        <w:t>are able to</w:t>
      </w:r>
      <w:proofErr w:type="gramEnd"/>
      <w:r w:rsidRPr="002049DA">
        <w:rPr>
          <w:rFonts w:ascii="Times New Roman" w:hAnsi="Times New Roman" w:cs="Times New Roman"/>
        </w:rPr>
        <w:t xml:space="preserve"> navigate complex conceptual structures while also accessing the historical and disciplinary context of each term.</w:t>
      </w:r>
    </w:p>
    <w:p w14:paraId="463E99F5"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Another important contribution is the demonstration that thesauri can serve as dynamic and evolving systems. The implementation in TemaTres allows for continuous updating, ensuring that the thesaurus can adapt to new research developments and terminological changes. This flexibility is particularly important in the humanities, where knowledge is constantly reinterpreted.</w:t>
      </w:r>
    </w:p>
    <w:p w14:paraId="6AA524A4" w14:textId="77777777" w:rsidR="007C4C54" w:rsidRPr="002049DA" w:rsidRDefault="007C4C54" w:rsidP="002049DA">
      <w:pPr>
        <w:spacing w:line="360" w:lineRule="auto"/>
        <w:jc w:val="both"/>
        <w:rPr>
          <w:rFonts w:ascii="Times New Roman" w:hAnsi="Times New Roman" w:cs="Times New Roman"/>
        </w:rPr>
      </w:pPr>
      <w:r w:rsidRPr="002049DA">
        <w:t>The project also highlights the challenges associated with thesaurus construction in complex domains. Issues such as terminological ambiguity, interdisciplinary relationships, and the need for continuous maintenance require careful methodological consideration. The concept</w:t>
      </w:r>
      <w:r w:rsidRPr="002049DA">
        <w:rPr>
          <w:rFonts w:ascii="Times New Roman" w:hAnsi="Times New Roman" w:cs="Times New Roman"/>
        </w:rPr>
        <w:t xml:space="preserve">ual development of </w:t>
      </w:r>
      <w:proofErr w:type="spellStart"/>
      <w:r w:rsidRPr="002049DA">
        <w:rPr>
          <w:rFonts w:ascii="Times New Roman" w:hAnsi="Times New Roman" w:cs="Times New Roman"/>
        </w:rPr>
        <w:t>mTesauri</w:t>
      </w:r>
      <w:proofErr w:type="spellEnd"/>
      <w:r w:rsidRPr="002049DA">
        <w:rPr>
          <w:rFonts w:ascii="Times New Roman" w:hAnsi="Times New Roman" w:cs="Times New Roman"/>
        </w:rPr>
        <w:t xml:space="preserve"> further illustrates these challenges and points toward potential future directions for research.</w:t>
      </w:r>
    </w:p>
    <w:p w14:paraId="5C7BA335" w14:textId="4D040A05"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 xml:space="preserve">From a practical perspective, the thesaurus has multiple applications. It can support academic research by facilitating access to relevant information, </w:t>
      </w:r>
      <w:proofErr w:type="gramStart"/>
      <w:r w:rsidRPr="002049DA">
        <w:rPr>
          <w:rFonts w:ascii="Times New Roman" w:hAnsi="Times New Roman" w:cs="Times New Roman"/>
        </w:rPr>
        <w:t>assist</w:t>
      </w:r>
      <w:proofErr w:type="gramEnd"/>
      <w:r w:rsidRPr="002049DA">
        <w:rPr>
          <w:rFonts w:ascii="Times New Roman" w:hAnsi="Times New Roman" w:cs="Times New Roman"/>
        </w:rPr>
        <w:t xml:space="preserve"> educators in structuring teaching materials, and </w:t>
      </w:r>
      <w:r w:rsidR="000B49FC" w:rsidRPr="002049DA">
        <w:rPr>
          <w:rFonts w:ascii="Times New Roman" w:hAnsi="Times New Roman" w:cs="Times New Roman"/>
        </w:rPr>
        <w:t>enhancing</w:t>
      </w:r>
      <w:r w:rsidRPr="002049DA">
        <w:rPr>
          <w:rFonts w:ascii="Times New Roman" w:hAnsi="Times New Roman" w:cs="Times New Roman"/>
        </w:rPr>
        <w:t xml:space="preserve"> the organization of digital repositories. Its potential integration with other information systems opens new possibilities for interoperability and knowledge sharing.</w:t>
      </w:r>
    </w:p>
    <w:p w14:paraId="0E311D38"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Future work may focus on expanding the thesaurus, refining its structure, and exploring the integration of semantic web technologies. The development of more advanced tools for thesaurus management, including automated processes, represents another promising direction.</w:t>
      </w:r>
    </w:p>
    <w:p w14:paraId="0D3AB594" w14:textId="77777777" w:rsidR="007C4C54" w:rsidRDefault="007C4C54" w:rsidP="002049DA">
      <w:pPr>
        <w:spacing w:line="360" w:lineRule="auto"/>
        <w:jc w:val="both"/>
        <w:rPr>
          <w:rFonts w:ascii="Times New Roman" w:hAnsi="Times New Roman" w:cs="Times New Roman"/>
        </w:rPr>
      </w:pPr>
      <w:r w:rsidRPr="002049DA">
        <w:rPr>
          <w:rFonts w:ascii="Times New Roman" w:hAnsi="Times New Roman" w:cs="Times New Roman"/>
        </w:rPr>
        <w:t>In conclusion, the historiographical thesaurus developed in this study represents a significant contribution to Knowledge Organization in the humanities. By combining theoretical foundations, methodological rigor, and practical implementation, the project demonstrates the value of controlled vocabularies as tools for both information retrieval and conceptual modeling.</w:t>
      </w:r>
    </w:p>
    <w:p w14:paraId="5B88F06F" w14:textId="77777777" w:rsidR="000B49FC" w:rsidRPr="002049DA" w:rsidRDefault="000B49FC" w:rsidP="002049DA">
      <w:pPr>
        <w:spacing w:line="360" w:lineRule="auto"/>
        <w:jc w:val="both"/>
        <w:rPr>
          <w:rFonts w:ascii="Times New Roman" w:hAnsi="Times New Roman" w:cs="Times New Roman"/>
        </w:rPr>
      </w:pPr>
    </w:p>
    <w:p w14:paraId="0076795F" w14:textId="77777777" w:rsidR="007C4C54" w:rsidRPr="002049DA" w:rsidRDefault="007C4C54" w:rsidP="002049DA">
      <w:pPr>
        <w:spacing w:line="360" w:lineRule="auto"/>
        <w:jc w:val="both"/>
        <w:rPr>
          <w:rFonts w:ascii="Times New Roman" w:hAnsi="Times New Roman" w:cs="Times New Roman"/>
          <w:b/>
          <w:bCs/>
        </w:rPr>
      </w:pPr>
      <w:r w:rsidRPr="002049DA">
        <w:rPr>
          <w:rFonts w:ascii="Times New Roman" w:hAnsi="Times New Roman" w:cs="Times New Roman"/>
          <w:b/>
          <w:bCs/>
        </w:rPr>
        <w:t>Final Reflection on Knowledge Organization in the Humanities</w:t>
      </w:r>
    </w:p>
    <w:p w14:paraId="0D45C14E" w14:textId="60918EA3"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lastRenderedPageBreak/>
        <w:t xml:space="preserve">The development of the historiographical thesaurus presented in this study also invites a broader reflection on the role of Knowledge Organization within the humanities. Traditionally, </w:t>
      </w:r>
      <w:r w:rsidR="000B49FC" w:rsidRPr="002049DA">
        <w:rPr>
          <w:rFonts w:ascii="Times New Roman" w:hAnsi="Times New Roman" w:cs="Times New Roman"/>
        </w:rPr>
        <w:t>humanities</w:t>
      </w:r>
      <w:r w:rsidRPr="002049DA">
        <w:rPr>
          <w:rFonts w:ascii="Times New Roman" w:hAnsi="Times New Roman" w:cs="Times New Roman"/>
        </w:rPr>
        <w:t xml:space="preserve"> have been less structured in terms of formal knowledge representation compared to scientific disciplines. However, the increasing complexity of information environments and the expansion of digital resources have made the need for structured systems more evident.</w:t>
      </w:r>
    </w:p>
    <w:p w14:paraId="481580F6"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In this context, thesauri can play a transformative role. They provide not only tools for indexing and retrieval but also frameworks for organizing and interpreting knowledge. By establishing relationships between concepts, they contribute to the creation of coherent knowledge structures that support both research and education.</w:t>
      </w:r>
    </w:p>
    <w:p w14:paraId="7C013CF9"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The case of historiography is particularly significant. As a field characterized by interdisciplinarity and interpretative diversity, it requires flexible yet structured systems capable of accommodating different perspectives. The historiographical thesaurus developed in this study demonstrates that it is possible to achieve this balance.</w:t>
      </w:r>
    </w:p>
    <w:p w14:paraId="568D13F7"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Furthermore, the integration of epistemological analysis into thesaurus construction highlights the importance of theoretical foundations in Knowledge Organization. The development of controlled vocabularies should not be seen as a purely technical task but as a process that involves conceptual and methodological considerations.</w:t>
      </w:r>
    </w:p>
    <w:p w14:paraId="7D43E024" w14:textId="77777777" w:rsidR="007C4C54" w:rsidRPr="002049DA" w:rsidRDefault="007C4C54" w:rsidP="002049DA">
      <w:pPr>
        <w:spacing w:line="360" w:lineRule="auto"/>
        <w:jc w:val="both"/>
        <w:rPr>
          <w:rFonts w:ascii="Times New Roman" w:hAnsi="Times New Roman" w:cs="Times New Roman"/>
        </w:rPr>
      </w:pPr>
      <w:r w:rsidRPr="002049DA">
        <w:rPr>
          <w:rFonts w:ascii="Times New Roman" w:hAnsi="Times New Roman" w:cs="Times New Roman"/>
        </w:rPr>
        <w:t>Ultimately, the value of the thesaurus lies in its ability to make complex knowledge more accessible. By organizing terminology and clarifying relationships between concepts, it supports the dissemination of knowledge and contributes to the advancement of research in the humanities.</w:t>
      </w:r>
    </w:p>
    <w:p w14:paraId="11AFB43F" w14:textId="77777777" w:rsidR="007C4C54" w:rsidRPr="002049DA" w:rsidRDefault="007C4C54" w:rsidP="00826B32"/>
    <w:p w14:paraId="51102C4B" w14:textId="77777777" w:rsidR="00826B32" w:rsidRPr="002049DA" w:rsidRDefault="00000000" w:rsidP="00826B32">
      <w:r>
        <w:pict w14:anchorId="42C672CD">
          <v:rect id="_x0000_i1027" style="width:0;height:1.5pt" o:hralign="center" o:hrstd="t" o:hr="t" fillcolor="#a0a0a0" stroked="f"/>
        </w:pict>
      </w:r>
    </w:p>
    <w:p w14:paraId="7FE3C1BB" w14:textId="77777777" w:rsidR="0029625A" w:rsidRPr="002049DA" w:rsidRDefault="0029625A" w:rsidP="0029625A"/>
    <w:p w14:paraId="75B971CB" w14:textId="77777777" w:rsidR="0029625A" w:rsidRPr="005415BE" w:rsidRDefault="0029625A" w:rsidP="0029625A">
      <w:pPr>
        <w:rPr>
          <w:lang w:val="es-ES"/>
        </w:rPr>
      </w:pPr>
      <w:proofErr w:type="spellStart"/>
      <w:r w:rsidRPr="005415BE">
        <w:rPr>
          <w:b/>
          <w:bCs/>
          <w:lang w:val="es-ES"/>
        </w:rPr>
        <w:t>Bibliography</w:t>
      </w:r>
      <w:proofErr w:type="spellEnd"/>
    </w:p>
    <w:p w14:paraId="664F780C" w14:textId="77777777" w:rsidR="0029625A" w:rsidRPr="005415BE" w:rsidRDefault="0029625A" w:rsidP="0029625A">
      <w:pPr>
        <w:rPr>
          <w:lang w:val="es-ES"/>
        </w:rPr>
      </w:pPr>
      <w:r w:rsidRPr="005415BE">
        <w:rPr>
          <w:lang w:val="es-ES"/>
        </w:rPr>
        <w:t xml:space="preserve">ARÓSTEGUI, Julio. 2001. Historiografía: el término y el concepto. </w:t>
      </w:r>
      <w:r w:rsidRPr="005415BE">
        <w:rPr>
          <w:i/>
          <w:iCs/>
          <w:lang w:val="es-ES"/>
        </w:rPr>
        <w:t>In</w:t>
      </w:r>
      <w:r w:rsidRPr="005415BE">
        <w:rPr>
          <w:lang w:val="es-ES"/>
        </w:rPr>
        <w:t xml:space="preserve">: </w:t>
      </w:r>
      <w:r w:rsidRPr="005415BE">
        <w:rPr>
          <w:i/>
          <w:iCs/>
          <w:lang w:val="es-ES"/>
        </w:rPr>
        <w:t>La investigación histórica: Teoría y método.</w:t>
      </w:r>
      <w:r w:rsidRPr="005415BE">
        <w:rPr>
          <w:lang w:val="es-ES"/>
        </w:rPr>
        <w:t>, Barcelona: Critica, pp.19-20.</w:t>
      </w:r>
    </w:p>
    <w:p w14:paraId="11BD5594" w14:textId="77777777" w:rsidR="0029625A" w:rsidRPr="005415BE" w:rsidRDefault="0029625A" w:rsidP="0029625A">
      <w:pPr>
        <w:rPr>
          <w:lang w:val="es-ES"/>
        </w:rPr>
      </w:pPr>
      <w:r w:rsidRPr="005415BE">
        <w:rPr>
          <w:lang w:val="es-ES"/>
        </w:rPr>
        <w:t xml:space="preserve">ARÓSTEGUI, Julio. 2001. </w:t>
      </w:r>
      <w:r w:rsidRPr="005415BE">
        <w:rPr>
          <w:i/>
          <w:iCs/>
          <w:lang w:val="es-ES"/>
        </w:rPr>
        <w:t>La Investigación histórica: Teoría y método</w:t>
      </w:r>
      <w:r w:rsidRPr="005415BE">
        <w:rPr>
          <w:lang w:val="es-ES"/>
        </w:rPr>
        <w:t>. Barcelona: Critica.</w:t>
      </w:r>
    </w:p>
    <w:p w14:paraId="473417CE" w14:textId="081D07D5" w:rsidR="0029625A" w:rsidRPr="005415BE" w:rsidRDefault="00510730" w:rsidP="0029625A">
      <w:pPr>
        <w:rPr>
          <w:lang w:val="es-ES"/>
        </w:rPr>
      </w:pPr>
      <w:r w:rsidRPr="005415BE">
        <w:rPr>
          <w:lang w:val="es-ES"/>
        </w:rPr>
        <w:lastRenderedPageBreak/>
        <w:t>A</w:t>
      </w:r>
      <w:r w:rsidR="0029625A" w:rsidRPr="005415BE">
        <w:rPr>
          <w:lang w:val="es-ES"/>
        </w:rPr>
        <w:t xml:space="preserve">SINS, Carmen Alfaro. 2009. </w:t>
      </w:r>
      <w:r w:rsidR="0029625A" w:rsidRPr="005415BE">
        <w:rPr>
          <w:i/>
          <w:iCs/>
          <w:lang w:val="es-ES"/>
        </w:rPr>
        <w:t>Diccionario Tesauro de Numismática</w:t>
      </w:r>
      <w:r w:rsidR="0029625A" w:rsidRPr="005415BE">
        <w:rPr>
          <w:lang w:val="es-ES"/>
        </w:rPr>
        <w:t>. Madrid: Ministerio de Cultura. Secretaria General Técnica. Sub. General de Publicaciones.</w:t>
      </w:r>
    </w:p>
    <w:p w14:paraId="348209DC" w14:textId="77777777" w:rsidR="0029625A" w:rsidRPr="005415BE" w:rsidRDefault="0029625A" w:rsidP="0029625A">
      <w:pPr>
        <w:rPr>
          <w:lang w:val="es-ES"/>
        </w:rPr>
      </w:pPr>
      <w:r w:rsidRPr="005415BE">
        <w:rPr>
          <w:lang w:val="es-ES"/>
        </w:rPr>
        <w:t xml:space="preserve">ASINS., Carmen Alfaro. 2009. </w:t>
      </w:r>
      <w:r w:rsidRPr="005415BE">
        <w:rPr>
          <w:i/>
          <w:iCs/>
          <w:lang w:val="es-ES"/>
        </w:rPr>
        <w:t>Diccionario de Numismática</w:t>
      </w:r>
      <w:r w:rsidRPr="005415BE">
        <w:rPr>
          <w:lang w:val="es-ES"/>
        </w:rPr>
        <w:t xml:space="preserve">. Madrid: Secretaría General Técnica. Subdirección General de Publicaciones, información y documentación. </w:t>
      </w:r>
      <w:proofErr w:type="spellStart"/>
      <w:r w:rsidRPr="005415BE">
        <w:rPr>
          <w:lang w:val="es-ES"/>
        </w:rPr>
        <w:t>Mº</w:t>
      </w:r>
      <w:proofErr w:type="spellEnd"/>
      <w:r w:rsidRPr="005415BE">
        <w:rPr>
          <w:lang w:val="es-ES"/>
        </w:rPr>
        <w:t xml:space="preserve"> de Cultura.</w:t>
      </w:r>
    </w:p>
    <w:p w14:paraId="39878908" w14:textId="77777777" w:rsidR="0029625A" w:rsidRPr="005415BE" w:rsidRDefault="0029625A" w:rsidP="0029625A">
      <w:pPr>
        <w:rPr>
          <w:lang w:val="es-ES"/>
        </w:rPr>
      </w:pPr>
      <w:r w:rsidRPr="005415BE">
        <w:rPr>
          <w:lang w:val="es-ES"/>
        </w:rPr>
        <w:t xml:space="preserve">BARROS, Carlos. 2010. </w:t>
      </w:r>
      <w:r w:rsidRPr="005415BE">
        <w:rPr>
          <w:i/>
          <w:iCs/>
          <w:lang w:val="es-ES"/>
        </w:rPr>
        <w:t>Por una nueva relación del historiador con sus fuentes</w:t>
      </w:r>
      <w:r w:rsidRPr="005415BE">
        <w:rPr>
          <w:lang w:val="es-ES"/>
        </w:rPr>
        <w:t xml:space="preserve">. [online]. [Consultado 20 </w:t>
      </w:r>
      <w:proofErr w:type="gramStart"/>
      <w:r w:rsidRPr="005415BE">
        <w:rPr>
          <w:lang w:val="es-ES"/>
        </w:rPr>
        <w:t>Abril</w:t>
      </w:r>
      <w:proofErr w:type="gramEnd"/>
      <w:r w:rsidRPr="005415BE">
        <w:rPr>
          <w:lang w:val="es-ES"/>
        </w:rPr>
        <w:t xml:space="preserve"> 2011]. Disponible en: &lt;</w:t>
      </w:r>
      <w:hyperlink r:id="rId7" w:history="1">
        <w:r w:rsidRPr="005415BE">
          <w:rPr>
            <w:rStyle w:val="Hipervnculo"/>
            <w:lang w:val="es-ES"/>
          </w:rPr>
          <w:t>http://www.youtube.com/watch?v=lAR_seWUyyw</w:t>
        </w:r>
      </w:hyperlink>
      <w:r w:rsidRPr="005415BE">
        <w:rPr>
          <w:lang w:val="es-ES"/>
        </w:rPr>
        <w:t>&gt;</w:t>
      </w:r>
    </w:p>
    <w:p w14:paraId="1FA0BB92" w14:textId="77777777" w:rsidR="0029625A" w:rsidRPr="005415BE" w:rsidRDefault="0029625A" w:rsidP="0029625A">
      <w:pPr>
        <w:rPr>
          <w:lang w:val="es-ES"/>
        </w:rPr>
      </w:pPr>
      <w:r w:rsidRPr="005415BE">
        <w:rPr>
          <w:lang w:val="es-ES"/>
        </w:rPr>
        <w:t xml:space="preserve">BLAZQUEZ OCHANDO, M. 2009. </w:t>
      </w:r>
      <w:r w:rsidRPr="005415BE">
        <w:rPr>
          <w:i/>
          <w:iCs/>
          <w:lang w:val="es-ES"/>
        </w:rPr>
        <w:t xml:space="preserve">Fundamentos Tecnológicos de la Automatización en </w:t>
      </w:r>
      <w:proofErr w:type="spellStart"/>
      <w:r w:rsidRPr="005415BE">
        <w:rPr>
          <w:i/>
          <w:iCs/>
          <w:lang w:val="es-ES"/>
        </w:rPr>
        <w:t>UIDs</w:t>
      </w:r>
      <w:proofErr w:type="spellEnd"/>
      <w:r w:rsidRPr="005415BE">
        <w:rPr>
          <w:i/>
          <w:iCs/>
          <w:lang w:val="es-ES"/>
        </w:rPr>
        <w:t>. En: Automatización de unidades de información</w:t>
      </w:r>
      <w:r w:rsidRPr="005415BE">
        <w:rPr>
          <w:lang w:val="es-ES"/>
        </w:rPr>
        <w:t xml:space="preserve">. [online]. [Consultado </w:t>
      </w:r>
      <w:proofErr w:type="gramStart"/>
      <w:r w:rsidRPr="005415BE">
        <w:rPr>
          <w:lang w:val="es-ES"/>
        </w:rPr>
        <w:t>Mayo</w:t>
      </w:r>
      <w:proofErr w:type="gramEnd"/>
      <w:r w:rsidRPr="005415BE">
        <w:rPr>
          <w:lang w:val="es-ES"/>
        </w:rPr>
        <w:t xml:space="preserve"> 2011]. Disponible en: &lt;</w:t>
      </w:r>
      <w:hyperlink r:id="rId8" w:history="1">
        <w:r w:rsidRPr="005415BE">
          <w:rPr>
            <w:rStyle w:val="Hipervnculo"/>
            <w:lang w:val="es-ES"/>
          </w:rPr>
          <w:t>: http://ccdoc-automatizacion.blogspot.com/2008/02/fundamentos-tecnolgicos-de-la.html</w:t>
        </w:r>
      </w:hyperlink>
      <w:r w:rsidRPr="005415BE">
        <w:rPr>
          <w:lang w:val="es-ES"/>
        </w:rPr>
        <w:t>&gt;</w:t>
      </w:r>
    </w:p>
    <w:p w14:paraId="74488456" w14:textId="77777777" w:rsidR="0029625A" w:rsidRPr="005415BE" w:rsidRDefault="0029625A" w:rsidP="0029625A">
      <w:pPr>
        <w:rPr>
          <w:lang w:val="es-ES"/>
        </w:rPr>
      </w:pPr>
      <w:r w:rsidRPr="005415BE">
        <w:rPr>
          <w:lang w:val="es-ES"/>
        </w:rPr>
        <w:t xml:space="preserve">BLÁZQUEZ OCHANDO, M. González Santos, T. 2011. </w:t>
      </w:r>
      <w:proofErr w:type="spellStart"/>
      <w:r w:rsidRPr="005415BE">
        <w:rPr>
          <w:i/>
          <w:iCs/>
          <w:lang w:val="es-ES"/>
        </w:rPr>
        <w:t>Mtesauri</w:t>
      </w:r>
      <w:proofErr w:type="spellEnd"/>
      <w:r w:rsidRPr="005415BE">
        <w:rPr>
          <w:i/>
          <w:iCs/>
          <w:lang w:val="es-ES"/>
        </w:rPr>
        <w:t>: Edición de tesauros semánticos</w:t>
      </w:r>
      <w:r w:rsidRPr="005415BE">
        <w:rPr>
          <w:lang w:val="es-ES"/>
        </w:rPr>
        <w:t>. [online]. [Consultado 2011]. Disponible en: &lt;</w:t>
      </w:r>
      <w:hyperlink r:id="rId9" w:history="1">
        <w:r w:rsidRPr="005415BE">
          <w:rPr>
            <w:rStyle w:val="Hipervnculo"/>
            <w:lang w:val="es-ES"/>
          </w:rPr>
          <w:t>http://www.mblazquez.es/testbench/mtesauri</w:t>
        </w:r>
      </w:hyperlink>
      <w:r w:rsidRPr="005415BE">
        <w:rPr>
          <w:lang w:val="es-ES"/>
        </w:rPr>
        <w:t>&gt;</w:t>
      </w:r>
    </w:p>
    <w:p w14:paraId="1D09CF34" w14:textId="77777777" w:rsidR="0029625A" w:rsidRPr="005415BE" w:rsidRDefault="0029625A" w:rsidP="0029625A">
      <w:pPr>
        <w:rPr>
          <w:lang w:val="es-ES"/>
        </w:rPr>
      </w:pPr>
      <w:r w:rsidRPr="005415BE">
        <w:rPr>
          <w:lang w:val="es-ES"/>
        </w:rPr>
        <w:t xml:space="preserve">COROMINAS, Joan. 2008. </w:t>
      </w:r>
      <w:r w:rsidRPr="005415BE">
        <w:rPr>
          <w:i/>
          <w:iCs/>
          <w:lang w:val="es-ES"/>
        </w:rPr>
        <w:t>Breve diccionario etimológico de la lengua castellana</w:t>
      </w:r>
      <w:r w:rsidRPr="005415BE">
        <w:rPr>
          <w:lang w:val="es-ES"/>
        </w:rPr>
        <w:t>. Madrid: Gredos.</w:t>
      </w:r>
    </w:p>
    <w:p w14:paraId="7C6D3F47" w14:textId="77777777" w:rsidR="0029625A" w:rsidRPr="005415BE" w:rsidRDefault="0029625A" w:rsidP="0029625A">
      <w:pPr>
        <w:rPr>
          <w:lang w:val="es-ES"/>
        </w:rPr>
      </w:pPr>
      <w:r w:rsidRPr="005415BE">
        <w:rPr>
          <w:lang w:val="es-ES"/>
        </w:rPr>
        <w:t xml:space="preserve">CURRÁS, Emilia. 2000. </w:t>
      </w:r>
      <w:r w:rsidRPr="005415BE">
        <w:rPr>
          <w:i/>
          <w:iCs/>
          <w:lang w:val="es-ES"/>
        </w:rPr>
        <w:t>Tratado sobre Ciencia de la Información</w:t>
      </w:r>
      <w:r w:rsidRPr="005415BE">
        <w:rPr>
          <w:lang w:val="es-ES"/>
        </w:rPr>
        <w:t xml:space="preserve">. Rosario. </w:t>
      </w:r>
      <w:proofErr w:type="spellStart"/>
      <w:r w:rsidRPr="005415BE">
        <w:rPr>
          <w:lang w:val="es-ES"/>
        </w:rPr>
        <w:t>Republica</w:t>
      </w:r>
      <w:proofErr w:type="spellEnd"/>
      <w:r w:rsidRPr="005415BE">
        <w:rPr>
          <w:lang w:val="es-ES"/>
        </w:rPr>
        <w:t xml:space="preserve"> Argentina: Universidad Nacional de Rosario.</w:t>
      </w:r>
    </w:p>
    <w:p w14:paraId="0621746B" w14:textId="77777777" w:rsidR="0029625A" w:rsidRPr="005415BE" w:rsidRDefault="0029625A" w:rsidP="0029625A">
      <w:pPr>
        <w:rPr>
          <w:lang w:val="es-ES"/>
        </w:rPr>
      </w:pPr>
      <w:r w:rsidRPr="005415BE">
        <w:rPr>
          <w:lang w:val="es-ES"/>
        </w:rPr>
        <w:t xml:space="preserve">CURRÁS, Emilia. 2005. </w:t>
      </w:r>
      <w:r w:rsidRPr="005415BE">
        <w:rPr>
          <w:i/>
          <w:iCs/>
          <w:lang w:val="es-ES"/>
        </w:rPr>
        <w:t>Ontologías, Taxonomía y Tesauros</w:t>
      </w:r>
      <w:r w:rsidRPr="005415BE">
        <w:rPr>
          <w:lang w:val="es-ES"/>
        </w:rPr>
        <w:t>. Gijón: Ediciones Trea.</w:t>
      </w:r>
    </w:p>
    <w:p w14:paraId="4C7BD675" w14:textId="77777777" w:rsidR="0029625A" w:rsidRPr="005415BE" w:rsidRDefault="0029625A" w:rsidP="0029625A">
      <w:pPr>
        <w:rPr>
          <w:lang w:val="es-ES"/>
        </w:rPr>
      </w:pPr>
      <w:r w:rsidRPr="005415BE">
        <w:rPr>
          <w:lang w:val="es-ES"/>
        </w:rPr>
        <w:t xml:space="preserve">EDITORIAL RAMÓN SOPENA. 1955. </w:t>
      </w:r>
      <w:r w:rsidRPr="005415BE">
        <w:rPr>
          <w:i/>
          <w:iCs/>
          <w:lang w:val="es-ES"/>
        </w:rPr>
        <w:t xml:space="preserve">Diccionario Enciclopédico </w:t>
      </w:r>
      <w:proofErr w:type="spellStart"/>
      <w:r w:rsidRPr="005415BE">
        <w:rPr>
          <w:i/>
          <w:iCs/>
          <w:lang w:val="es-ES"/>
        </w:rPr>
        <w:t>Iliustrado</w:t>
      </w:r>
      <w:proofErr w:type="spellEnd"/>
      <w:r w:rsidRPr="005415BE">
        <w:rPr>
          <w:i/>
          <w:iCs/>
          <w:lang w:val="es-ES"/>
        </w:rPr>
        <w:t>. V 1</w:t>
      </w:r>
      <w:r w:rsidRPr="005415BE">
        <w:rPr>
          <w:lang w:val="es-ES"/>
        </w:rPr>
        <w:t>. Barcelona: Editorial Ramón Sopena.</w:t>
      </w:r>
    </w:p>
    <w:p w14:paraId="45DF1913" w14:textId="77777777" w:rsidR="0029625A" w:rsidRPr="005415BE" w:rsidRDefault="0029625A" w:rsidP="0029625A">
      <w:pPr>
        <w:rPr>
          <w:lang w:val="es-ES"/>
        </w:rPr>
      </w:pPr>
      <w:r w:rsidRPr="005415BE">
        <w:rPr>
          <w:lang w:val="es-ES"/>
        </w:rPr>
        <w:t xml:space="preserve">ESPAÑA, Ministerio de </w:t>
      </w:r>
      <w:proofErr w:type="spellStart"/>
      <w:r w:rsidRPr="005415BE">
        <w:rPr>
          <w:lang w:val="es-ES"/>
        </w:rPr>
        <w:t>Cultura.Instituto</w:t>
      </w:r>
      <w:proofErr w:type="spellEnd"/>
      <w:r w:rsidRPr="005415BE">
        <w:rPr>
          <w:lang w:val="es-ES"/>
        </w:rPr>
        <w:t xml:space="preserve"> del Patrimonio Cultural de. [s.f.]. </w:t>
      </w:r>
      <w:r w:rsidRPr="005415BE">
        <w:rPr>
          <w:i/>
          <w:iCs/>
          <w:lang w:val="es-ES"/>
        </w:rPr>
        <w:t>Sigilografía</w:t>
      </w:r>
      <w:r w:rsidRPr="005415BE">
        <w:rPr>
          <w:lang w:val="es-ES"/>
        </w:rPr>
        <w:t xml:space="preserve">. [online]. [Consultado 20 </w:t>
      </w:r>
      <w:proofErr w:type="gramStart"/>
      <w:r w:rsidRPr="005415BE">
        <w:rPr>
          <w:lang w:val="es-ES"/>
        </w:rPr>
        <w:t>Mayo</w:t>
      </w:r>
      <w:proofErr w:type="gramEnd"/>
      <w:r w:rsidRPr="005415BE">
        <w:rPr>
          <w:lang w:val="es-ES"/>
        </w:rPr>
        <w:t xml:space="preserve"> 2011]. Disponible en: &lt;</w:t>
      </w:r>
      <w:hyperlink r:id="rId10" w:history="1">
        <w:r w:rsidRPr="005415BE">
          <w:rPr>
            <w:rStyle w:val="Hipervnculo"/>
            <w:lang w:val="es-ES"/>
          </w:rPr>
          <w:t>http://www.mcu.es/patrimonio/MC/IPHE/Intervenciones/PatDocumBibliografico/SiloPatDocBibli.html</w:t>
        </w:r>
      </w:hyperlink>
      <w:r w:rsidRPr="005415BE">
        <w:rPr>
          <w:lang w:val="es-ES"/>
        </w:rPr>
        <w:t>&gt;</w:t>
      </w:r>
    </w:p>
    <w:p w14:paraId="1AD1CE30" w14:textId="77777777" w:rsidR="0029625A" w:rsidRPr="005415BE" w:rsidRDefault="0029625A" w:rsidP="0029625A">
      <w:pPr>
        <w:rPr>
          <w:lang w:val="es-ES"/>
        </w:rPr>
      </w:pPr>
      <w:r w:rsidRPr="005415BE">
        <w:rPr>
          <w:lang w:val="es-ES"/>
        </w:rPr>
        <w:t xml:space="preserve">ESPASA. 2004. </w:t>
      </w:r>
      <w:r w:rsidRPr="005415BE">
        <w:rPr>
          <w:i/>
          <w:iCs/>
          <w:lang w:val="es-ES"/>
        </w:rPr>
        <w:t>Gran Enciclopedia Universal. V 18</w:t>
      </w:r>
      <w:r w:rsidRPr="005415BE">
        <w:rPr>
          <w:lang w:val="es-ES"/>
        </w:rPr>
        <w:t>. Madrid: Espasa Calpe.</w:t>
      </w:r>
    </w:p>
    <w:p w14:paraId="7DDFCA92" w14:textId="77777777" w:rsidR="0029625A" w:rsidRPr="005415BE" w:rsidRDefault="0029625A" w:rsidP="0029625A">
      <w:pPr>
        <w:rPr>
          <w:lang w:val="es-ES"/>
        </w:rPr>
      </w:pPr>
      <w:r w:rsidRPr="005415BE">
        <w:rPr>
          <w:lang w:val="es-ES"/>
        </w:rPr>
        <w:t xml:space="preserve">ESPASA. 2004. </w:t>
      </w:r>
      <w:r w:rsidRPr="005415BE">
        <w:rPr>
          <w:i/>
          <w:iCs/>
          <w:lang w:val="es-ES"/>
        </w:rPr>
        <w:t>Gran Enciclopedia Universal. V, 2.</w:t>
      </w:r>
      <w:r w:rsidRPr="005415BE">
        <w:rPr>
          <w:lang w:val="es-ES"/>
        </w:rPr>
        <w:t xml:space="preserve"> Madrid: Espasa Calpe.</w:t>
      </w:r>
    </w:p>
    <w:p w14:paraId="0D6B39A7" w14:textId="77777777" w:rsidR="0029625A" w:rsidRPr="005415BE" w:rsidRDefault="0029625A" w:rsidP="0029625A">
      <w:pPr>
        <w:rPr>
          <w:lang w:val="es-ES"/>
        </w:rPr>
      </w:pPr>
      <w:r w:rsidRPr="005415BE">
        <w:rPr>
          <w:lang w:val="es-ES"/>
        </w:rPr>
        <w:t xml:space="preserve">FERREYRA, D. 2004. </w:t>
      </w:r>
      <w:r w:rsidRPr="005415BE">
        <w:rPr>
          <w:i/>
          <w:iCs/>
          <w:lang w:val="es-ES"/>
        </w:rPr>
        <w:t xml:space="preserve">TemaTres: </w:t>
      </w:r>
      <w:proofErr w:type="spellStart"/>
      <w:r w:rsidRPr="005415BE">
        <w:rPr>
          <w:i/>
          <w:iCs/>
          <w:lang w:val="es-ES"/>
        </w:rPr>
        <w:t>sofware</w:t>
      </w:r>
      <w:proofErr w:type="spellEnd"/>
      <w:r w:rsidRPr="005415BE">
        <w:rPr>
          <w:i/>
          <w:iCs/>
          <w:lang w:val="es-ES"/>
        </w:rPr>
        <w:t xml:space="preserve"> libre para gestión de tesauros</w:t>
      </w:r>
      <w:r w:rsidRPr="005415BE">
        <w:rPr>
          <w:lang w:val="es-ES"/>
        </w:rPr>
        <w:t>. [online]. [Consultado 2011]. Disponible en: &lt;</w:t>
      </w:r>
      <w:hyperlink r:id="rId11" w:history="1">
        <w:r w:rsidRPr="005415BE">
          <w:rPr>
            <w:rStyle w:val="Hipervnculo"/>
            <w:lang w:val="es-ES"/>
          </w:rPr>
          <w:t xml:space="preserve">http://www.r020.com.ar/tematres/ </w:t>
        </w:r>
      </w:hyperlink>
      <w:r w:rsidRPr="005415BE">
        <w:rPr>
          <w:lang w:val="es-ES"/>
        </w:rPr>
        <w:t>&gt;</w:t>
      </w:r>
    </w:p>
    <w:p w14:paraId="658F83D2" w14:textId="77777777" w:rsidR="0029625A" w:rsidRPr="005415BE" w:rsidRDefault="0029625A" w:rsidP="0029625A">
      <w:pPr>
        <w:rPr>
          <w:lang w:val="es-ES"/>
        </w:rPr>
      </w:pPr>
      <w:r w:rsidRPr="005415BE">
        <w:rPr>
          <w:lang w:val="es-ES"/>
        </w:rPr>
        <w:t xml:space="preserve">GUTIERREZ, Mária Amelia. 2009. </w:t>
      </w:r>
      <w:r w:rsidRPr="005415BE">
        <w:rPr>
          <w:i/>
          <w:iCs/>
          <w:lang w:val="es-ES"/>
        </w:rPr>
        <w:t xml:space="preserve">Doctorado en </w:t>
      </w:r>
      <w:proofErr w:type="spellStart"/>
      <w:r w:rsidRPr="005415BE">
        <w:rPr>
          <w:i/>
          <w:iCs/>
          <w:lang w:val="es-ES"/>
        </w:rPr>
        <w:t>Arqueología.Introducción</w:t>
      </w:r>
      <w:proofErr w:type="spellEnd"/>
      <w:r w:rsidRPr="005415BE">
        <w:rPr>
          <w:i/>
          <w:iCs/>
          <w:lang w:val="es-ES"/>
        </w:rPr>
        <w:t xml:space="preserve"> a la Tafonomía y la formación de sitios</w:t>
      </w:r>
      <w:r w:rsidRPr="005415BE">
        <w:rPr>
          <w:lang w:val="es-ES"/>
        </w:rPr>
        <w:t>. Buenos Aires. Argentina.</w:t>
      </w:r>
    </w:p>
    <w:p w14:paraId="4DC10C6B" w14:textId="77777777" w:rsidR="0029625A" w:rsidRPr="005415BE" w:rsidRDefault="0029625A" w:rsidP="0029625A">
      <w:pPr>
        <w:rPr>
          <w:lang w:val="es-ES"/>
        </w:rPr>
      </w:pPr>
      <w:r w:rsidRPr="005415BE">
        <w:rPr>
          <w:lang w:val="es-ES"/>
        </w:rPr>
        <w:t xml:space="preserve">HERÓDOTO. 1956. </w:t>
      </w:r>
      <w:r w:rsidRPr="005415BE">
        <w:rPr>
          <w:i/>
          <w:iCs/>
          <w:lang w:val="es-ES"/>
        </w:rPr>
        <w:t xml:space="preserve">Las nueve </w:t>
      </w:r>
      <w:proofErr w:type="spellStart"/>
      <w:r w:rsidRPr="005415BE">
        <w:rPr>
          <w:i/>
          <w:iCs/>
          <w:lang w:val="es-ES"/>
        </w:rPr>
        <w:t>loibros</w:t>
      </w:r>
      <w:proofErr w:type="spellEnd"/>
      <w:r w:rsidRPr="005415BE">
        <w:rPr>
          <w:i/>
          <w:iCs/>
          <w:lang w:val="es-ES"/>
        </w:rPr>
        <w:t xml:space="preserve"> de la historia</w:t>
      </w:r>
      <w:r w:rsidRPr="005415BE">
        <w:rPr>
          <w:lang w:val="es-ES"/>
        </w:rPr>
        <w:t>. Buenos Aires: Clásicos Jackson — tomo 22.</w:t>
      </w:r>
    </w:p>
    <w:p w14:paraId="02064BC0" w14:textId="77777777" w:rsidR="0029625A" w:rsidRPr="005415BE" w:rsidRDefault="0029625A" w:rsidP="0029625A">
      <w:pPr>
        <w:rPr>
          <w:lang w:val="es-ES"/>
        </w:rPr>
      </w:pPr>
      <w:r w:rsidRPr="005415BE">
        <w:rPr>
          <w:lang w:val="es-ES"/>
        </w:rPr>
        <w:lastRenderedPageBreak/>
        <w:t xml:space="preserve">HERRERA, Antonia Heredia. 1995. </w:t>
      </w:r>
      <w:r w:rsidRPr="005415BE">
        <w:rPr>
          <w:i/>
          <w:iCs/>
          <w:lang w:val="es-ES"/>
        </w:rPr>
        <w:t xml:space="preserve">Archivística General. </w:t>
      </w:r>
      <w:proofErr w:type="spellStart"/>
      <w:r w:rsidRPr="005415BE">
        <w:rPr>
          <w:i/>
          <w:iCs/>
          <w:lang w:val="es-ES"/>
        </w:rPr>
        <w:t>Teoria</w:t>
      </w:r>
      <w:proofErr w:type="spellEnd"/>
      <w:r w:rsidRPr="005415BE">
        <w:rPr>
          <w:i/>
          <w:iCs/>
          <w:lang w:val="es-ES"/>
        </w:rPr>
        <w:t xml:space="preserve"> y Practica</w:t>
      </w:r>
      <w:r w:rsidRPr="005415BE">
        <w:rPr>
          <w:lang w:val="es-ES"/>
        </w:rPr>
        <w:t>. Sevilla: Diputación Provincial de Sevilla.</w:t>
      </w:r>
    </w:p>
    <w:p w14:paraId="4694C749" w14:textId="77777777" w:rsidR="0029625A" w:rsidRPr="005415BE" w:rsidRDefault="0029625A" w:rsidP="0029625A">
      <w:pPr>
        <w:rPr>
          <w:lang w:val="es-ES"/>
        </w:rPr>
      </w:pPr>
      <w:r w:rsidRPr="005415BE">
        <w:rPr>
          <w:lang w:val="es-ES"/>
        </w:rPr>
        <w:t xml:space="preserve">HOYOS, Ana María Vázquez. 2004. </w:t>
      </w:r>
      <w:proofErr w:type="spellStart"/>
      <w:r w:rsidRPr="005415BE">
        <w:rPr>
          <w:i/>
          <w:iCs/>
          <w:lang w:val="es-ES"/>
        </w:rPr>
        <w:t>Papirologia</w:t>
      </w:r>
      <w:proofErr w:type="spellEnd"/>
      <w:r w:rsidRPr="005415BE">
        <w:rPr>
          <w:lang w:val="es-ES"/>
        </w:rPr>
        <w:t xml:space="preserve">. [online]. [Consultado 17 </w:t>
      </w:r>
      <w:proofErr w:type="gramStart"/>
      <w:r w:rsidRPr="005415BE">
        <w:rPr>
          <w:lang w:val="es-ES"/>
        </w:rPr>
        <w:t>Mayo</w:t>
      </w:r>
      <w:proofErr w:type="gramEnd"/>
      <w:r w:rsidRPr="005415BE">
        <w:rPr>
          <w:lang w:val="es-ES"/>
        </w:rPr>
        <w:t xml:space="preserve"> 2011]. Disponible en: &lt;</w:t>
      </w:r>
      <w:hyperlink r:id="rId12" w:history="1">
        <w:r w:rsidRPr="005415BE">
          <w:rPr>
            <w:rStyle w:val="Hipervnculo"/>
            <w:lang w:val="es-ES"/>
          </w:rPr>
          <w:t>http://www.uned.es/geo-1-historia-antigua-universal/EGIPTO%20PAPIROS/Papiros%20egipcios_INTRODUCCION.htm</w:t>
        </w:r>
      </w:hyperlink>
      <w:r w:rsidRPr="005415BE">
        <w:rPr>
          <w:lang w:val="es-ES"/>
        </w:rPr>
        <w:t>&gt;</w:t>
      </w:r>
    </w:p>
    <w:p w14:paraId="54AE20C0" w14:textId="77777777" w:rsidR="0029625A" w:rsidRPr="005415BE" w:rsidRDefault="0029625A" w:rsidP="0029625A">
      <w:pPr>
        <w:rPr>
          <w:lang w:val="es-ES"/>
        </w:rPr>
      </w:pPr>
      <w:r w:rsidRPr="005415BE">
        <w:rPr>
          <w:lang w:val="es-ES"/>
        </w:rPr>
        <w:t xml:space="preserve">LINIERS, María Cruz Rubio. 1999. Prologo. </w:t>
      </w:r>
      <w:r w:rsidRPr="005415BE">
        <w:rPr>
          <w:i/>
          <w:iCs/>
          <w:lang w:val="es-ES"/>
        </w:rPr>
        <w:t>In</w:t>
      </w:r>
      <w:r w:rsidRPr="005415BE">
        <w:rPr>
          <w:lang w:val="es-ES"/>
        </w:rPr>
        <w:t xml:space="preserve">: </w:t>
      </w:r>
      <w:r w:rsidRPr="005415BE">
        <w:rPr>
          <w:i/>
          <w:iCs/>
          <w:lang w:val="es-ES"/>
        </w:rPr>
        <w:t xml:space="preserve">Tesauro de Historia </w:t>
      </w:r>
      <w:proofErr w:type="spellStart"/>
      <w:r w:rsidRPr="005415BE">
        <w:rPr>
          <w:i/>
          <w:iCs/>
          <w:lang w:val="es-ES"/>
        </w:rPr>
        <w:t>Contemporanea</w:t>
      </w:r>
      <w:proofErr w:type="spellEnd"/>
      <w:r w:rsidRPr="005415BE">
        <w:rPr>
          <w:i/>
          <w:iCs/>
          <w:lang w:val="es-ES"/>
        </w:rPr>
        <w:t xml:space="preserve"> de España</w:t>
      </w:r>
      <w:r w:rsidRPr="005415BE">
        <w:rPr>
          <w:lang w:val="es-ES"/>
        </w:rPr>
        <w:t xml:space="preserve">, Madrid: Consejo Superior de Investigaciones </w:t>
      </w:r>
      <w:proofErr w:type="spellStart"/>
      <w:r w:rsidRPr="005415BE">
        <w:rPr>
          <w:lang w:val="es-ES"/>
        </w:rPr>
        <w:t>Cientificas</w:t>
      </w:r>
      <w:proofErr w:type="spellEnd"/>
      <w:r w:rsidRPr="005415BE">
        <w:rPr>
          <w:lang w:val="es-ES"/>
        </w:rPr>
        <w:t>.</w:t>
      </w:r>
    </w:p>
    <w:p w14:paraId="372B3F71" w14:textId="77777777" w:rsidR="0029625A" w:rsidRPr="005415BE" w:rsidRDefault="0029625A" w:rsidP="0029625A">
      <w:pPr>
        <w:rPr>
          <w:lang w:val="es-ES"/>
        </w:rPr>
      </w:pPr>
      <w:r w:rsidRPr="005415BE">
        <w:rPr>
          <w:lang w:val="es-ES"/>
        </w:rPr>
        <w:t>MARTIN, Guy Bourdé-</w:t>
      </w:r>
      <w:proofErr w:type="spellStart"/>
      <w:r w:rsidRPr="005415BE">
        <w:rPr>
          <w:lang w:val="es-ES"/>
        </w:rPr>
        <w:t>Hervér</w:t>
      </w:r>
      <w:proofErr w:type="spellEnd"/>
      <w:r w:rsidRPr="005415BE">
        <w:rPr>
          <w:lang w:val="es-ES"/>
        </w:rPr>
        <w:t xml:space="preserve">. 2002. Perspectivas sobre la </w:t>
      </w:r>
      <w:proofErr w:type="spellStart"/>
      <w:r w:rsidRPr="005415BE">
        <w:rPr>
          <w:lang w:val="es-ES"/>
        </w:rPr>
        <w:t>historigrafía</w:t>
      </w:r>
      <w:proofErr w:type="spellEnd"/>
      <w:r w:rsidRPr="005415BE">
        <w:rPr>
          <w:lang w:val="es-ES"/>
        </w:rPr>
        <w:t xml:space="preserve"> antigua. p 9-11. </w:t>
      </w:r>
      <w:r w:rsidRPr="005415BE">
        <w:rPr>
          <w:i/>
          <w:iCs/>
          <w:lang w:val="es-ES"/>
        </w:rPr>
        <w:t>In</w:t>
      </w:r>
      <w:r w:rsidRPr="005415BE">
        <w:rPr>
          <w:lang w:val="es-ES"/>
        </w:rPr>
        <w:t xml:space="preserve">: </w:t>
      </w:r>
      <w:r w:rsidRPr="005415BE">
        <w:rPr>
          <w:i/>
          <w:iCs/>
          <w:lang w:val="es-ES"/>
        </w:rPr>
        <w:t>Las Escuelas Históricas</w:t>
      </w:r>
      <w:r w:rsidRPr="005415BE">
        <w:rPr>
          <w:lang w:val="es-ES"/>
        </w:rPr>
        <w:t>, Madrid: Akal.</w:t>
      </w:r>
    </w:p>
    <w:p w14:paraId="112D95CA" w14:textId="77777777" w:rsidR="0029625A" w:rsidRPr="005415BE" w:rsidRDefault="0029625A" w:rsidP="0029625A">
      <w:pPr>
        <w:rPr>
          <w:lang w:val="es-ES"/>
        </w:rPr>
      </w:pPr>
      <w:r w:rsidRPr="005415BE">
        <w:rPr>
          <w:lang w:val="es-ES"/>
        </w:rPr>
        <w:t xml:space="preserve">MCGUINNES, D.L. and F HARMELEN. </w:t>
      </w:r>
      <w:r w:rsidRPr="002049DA">
        <w:t xml:space="preserve">2004. </w:t>
      </w:r>
      <w:r w:rsidRPr="002049DA">
        <w:rPr>
          <w:i/>
          <w:iCs/>
        </w:rPr>
        <w:t xml:space="preserve">OWL web Ontology </w:t>
      </w:r>
      <w:proofErr w:type="spellStart"/>
      <w:r w:rsidRPr="002049DA">
        <w:rPr>
          <w:i/>
          <w:iCs/>
        </w:rPr>
        <w:t>Languege</w:t>
      </w:r>
      <w:proofErr w:type="spellEnd"/>
      <w:r w:rsidRPr="002049DA">
        <w:t xml:space="preserve">. </w:t>
      </w:r>
      <w:r w:rsidRPr="00875382">
        <w:rPr>
          <w:lang w:val="es-ES"/>
        </w:rPr>
        <w:t xml:space="preserve">[online]. </w:t>
      </w:r>
      <w:r w:rsidRPr="005415BE">
        <w:rPr>
          <w:lang w:val="es-ES"/>
        </w:rPr>
        <w:t>[Consultado 2011]. Disponible en: &lt;</w:t>
      </w:r>
      <w:hyperlink r:id="rId13" w:history="1">
        <w:r w:rsidRPr="005415BE">
          <w:rPr>
            <w:rStyle w:val="Hipervnculo"/>
            <w:lang w:val="es-ES"/>
          </w:rPr>
          <w:t xml:space="preserve">http://www.w3.org/TR/owl-features/ </w:t>
        </w:r>
      </w:hyperlink>
      <w:r w:rsidRPr="005415BE">
        <w:rPr>
          <w:lang w:val="es-ES"/>
        </w:rPr>
        <w:t>&gt;</w:t>
      </w:r>
    </w:p>
    <w:p w14:paraId="1CD821A7" w14:textId="77777777" w:rsidR="0029625A" w:rsidRPr="005415BE" w:rsidRDefault="0029625A" w:rsidP="0029625A">
      <w:pPr>
        <w:rPr>
          <w:lang w:val="es-ES"/>
        </w:rPr>
      </w:pPr>
      <w:r w:rsidRPr="005415BE">
        <w:rPr>
          <w:lang w:val="es-ES"/>
        </w:rPr>
        <w:t xml:space="preserve">MINISTERIO DE CULTURA. [s.f.]. </w:t>
      </w:r>
      <w:r w:rsidRPr="005415BE">
        <w:rPr>
          <w:i/>
          <w:iCs/>
          <w:lang w:val="es-ES"/>
        </w:rPr>
        <w:t>Reglas de catalogación</w:t>
      </w:r>
      <w:r w:rsidRPr="005415BE">
        <w:rPr>
          <w:lang w:val="es-ES"/>
        </w:rPr>
        <w:t xml:space="preserve">. [online]. [Consultado 20 </w:t>
      </w:r>
      <w:proofErr w:type="gramStart"/>
      <w:r w:rsidRPr="005415BE">
        <w:rPr>
          <w:lang w:val="es-ES"/>
        </w:rPr>
        <w:t>Mayo</w:t>
      </w:r>
      <w:proofErr w:type="gramEnd"/>
      <w:r w:rsidRPr="005415BE">
        <w:rPr>
          <w:lang w:val="es-ES"/>
        </w:rPr>
        <w:t xml:space="preserve"> 2011]. Disponible en: &lt;</w:t>
      </w:r>
      <w:hyperlink r:id="rId14" w:history="1">
        <w:r w:rsidRPr="005415BE">
          <w:rPr>
            <w:rStyle w:val="Hipervnculo"/>
            <w:lang w:val="es-ES"/>
          </w:rPr>
          <w:t>http://www.mcu.es/publicaciones/MC/Reglas_Catalogacion/Presentacion.html</w:t>
        </w:r>
      </w:hyperlink>
      <w:r w:rsidRPr="005415BE">
        <w:rPr>
          <w:lang w:val="es-ES"/>
        </w:rPr>
        <w:t>&gt;</w:t>
      </w:r>
    </w:p>
    <w:p w14:paraId="2A8FD125" w14:textId="77777777" w:rsidR="0029625A" w:rsidRPr="005415BE" w:rsidRDefault="0029625A" w:rsidP="0029625A">
      <w:pPr>
        <w:rPr>
          <w:lang w:val="es-ES"/>
        </w:rPr>
      </w:pPr>
      <w:r w:rsidRPr="005415BE">
        <w:rPr>
          <w:lang w:val="es-ES"/>
        </w:rPr>
        <w:t xml:space="preserve">MOLINER, María. 2008. </w:t>
      </w:r>
      <w:r w:rsidRPr="005415BE">
        <w:rPr>
          <w:i/>
          <w:iCs/>
          <w:lang w:val="es-ES"/>
        </w:rPr>
        <w:t>Diccionario de uso del español. 2º V.</w:t>
      </w:r>
      <w:r w:rsidRPr="005415BE">
        <w:rPr>
          <w:lang w:val="es-ES"/>
        </w:rPr>
        <w:t xml:space="preserve"> Madrid: Gredos.</w:t>
      </w:r>
    </w:p>
    <w:p w14:paraId="31EE31FC" w14:textId="77777777" w:rsidR="0029625A" w:rsidRPr="00875382" w:rsidRDefault="0029625A" w:rsidP="0029625A">
      <w:pPr>
        <w:rPr>
          <w:lang w:val="es-ES"/>
        </w:rPr>
      </w:pPr>
      <w:r w:rsidRPr="005415BE">
        <w:rPr>
          <w:lang w:val="es-ES"/>
        </w:rPr>
        <w:t xml:space="preserve">OLMOS, José María de Francisco. 2010. </w:t>
      </w:r>
      <w:r w:rsidRPr="005415BE">
        <w:rPr>
          <w:i/>
          <w:iCs/>
          <w:lang w:val="es-ES"/>
        </w:rPr>
        <w:t>Manual de Cronología. La datación documental histórica en España</w:t>
      </w:r>
      <w:r w:rsidRPr="005415BE">
        <w:rPr>
          <w:lang w:val="es-ES"/>
        </w:rPr>
        <w:t xml:space="preserve">. </w:t>
      </w:r>
      <w:r w:rsidRPr="00875382">
        <w:rPr>
          <w:lang w:val="es-ES"/>
        </w:rPr>
        <w:t>Madrid: Hidalguía.</w:t>
      </w:r>
    </w:p>
    <w:p w14:paraId="1A006DAF" w14:textId="77777777" w:rsidR="0029625A" w:rsidRPr="005415BE" w:rsidRDefault="0029625A" w:rsidP="0029625A">
      <w:pPr>
        <w:rPr>
          <w:lang w:val="es-ES"/>
        </w:rPr>
      </w:pPr>
      <w:r w:rsidRPr="005415BE">
        <w:rPr>
          <w:lang w:val="es-ES"/>
        </w:rPr>
        <w:t xml:space="preserve">PEREZ AGÜERA, J.R. 2004. </w:t>
      </w:r>
      <w:r w:rsidRPr="005415BE">
        <w:rPr>
          <w:i/>
          <w:iCs/>
          <w:lang w:val="es-ES"/>
        </w:rPr>
        <w:t xml:space="preserve">Automatización de tesauros y su utilización en la web semántica. BID textos </w:t>
      </w:r>
      <w:proofErr w:type="spellStart"/>
      <w:r w:rsidRPr="005415BE">
        <w:rPr>
          <w:i/>
          <w:iCs/>
          <w:lang w:val="es-ES"/>
        </w:rPr>
        <w:t>universitaris</w:t>
      </w:r>
      <w:proofErr w:type="spellEnd"/>
      <w:r w:rsidRPr="005415BE">
        <w:rPr>
          <w:i/>
          <w:iCs/>
          <w:lang w:val="es-ES"/>
        </w:rPr>
        <w:t xml:space="preserve"> de </w:t>
      </w:r>
      <w:proofErr w:type="spellStart"/>
      <w:r w:rsidRPr="005415BE">
        <w:rPr>
          <w:i/>
          <w:iCs/>
          <w:lang w:val="es-ES"/>
        </w:rPr>
        <w:t>biblioteconomia</w:t>
      </w:r>
      <w:proofErr w:type="spellEnd"/>
      <w:r w:rsidRPr="005415BE">
        <w:rPr>
          <w:i/>
          <w:iCs/>
          <w:lang w:val="es-ES"/>
        </w:rPr>
        <w:t xml:space="preserve"> i </w:t>
      </w:r>
      <w:proofErr w:type="spellStart"/>
      <w:proofErr w:type="gramStart"/>
      <w:r w:rsidRPr="005415BE">
        <w:rPr>
          <w:i/>
          <w:iCs/>
          <w:lang w:val="es-ES"/>
        </w:rPr>
        <w:t>documentació.nº</w:t>
      </w:r>
      <w:proofErr w:type="spellEnd"/>
      <w:proofErr w:type="gramEnd"/>
      <w:r w:rsidRPr="005415BE">
        <w:rPr>
          <w:i/>
          <w:iCs/>
          <w:lang w:val="es-ES"/>
        </w:rPr>
        <w:t xml:space="preserve"> 13</w:t>
      </w:r>
      <w:r w:rsidRPr="005415BE">
        <w:rPr>
          <w:lang w:val="es-ES"/>
        </w:rPr>
        <w:t>. [online]. [Consultado 2011]. Disponible en: &lt;</w:t>
      </w:r>
      <w:hyperlink r:id="rId15" w:history="1">
        <w:r w:rsidRPr="005415BE">
          <w:rPr>
            <w:rStyle w:val="Hipervnculo"/>
            <w:lang w:val="es-ES"/>
          </w:rPr>
          <w:t>http://www.ub.edu/bid/13perez2.htm</w:t>
        </w:r>
      </w:hyperlink>
      <w:r w:rsidRPr="005415BE">
        <w:rPr>
          <w:lang w:val="es-ES"/>
        </w:rPr>
        <w:t>&gt;</w:t>
      </w:r>
    </w:p>
    <w:p w14:paraId="1D7CA3F3" w14:textId="77777777" w:rsidR="0029625A" w:rsidRPr="005415BE" w:rsidRDefault="0029625A" w:rsidP="0029625A">
      <w:pPr>
        <w:rPr>
          <w:lang w:val="es-ES"/>
        </w:rPr>
      </w:pPr>
      <w:r w:rsidRPr="005415BE">
        <w:rPr>
          <w:lang w:val="es-ES"/>
        </w:rPr>
        <w:t xml:space="preserve">R. P. JOSÉ MARIA MIR. 1988. </w:t>
      </w:r>
      <w:r w:rsidRPr="005415BE">
        <w:rPr>
          <w:i/>
          <w:iCs/>
          <w:lang w:val="es-ES"/>
        </w:rPr>
        <w:t>Vox. Diccionario Latino-</w:t>
      </w:r>
      <w:proofErr w:type="gramStart"/>
      <w:r w:rsidRPr="005415BE">
        <w:rPr>
          <w:i/>
          <w:iCs/>
          <w:lang w:val="es-ES"/>
        </w:rPr>
        <w:t>Español</w:t>
      </w:r>
      <w:proofErr w:type="gramEnd"/>
      <w:r w:rsidRPr="005415BE">
        <w:rPr>
          <w:i/>
          <w:iCs/>
          <w:lang w:val="es-ES"/>
        </w:rPr>
        <w:t xml:space="preserve">. 19 ed. 1ª </w:t>
      </w:r>
      <w:proofErr w:type="spellStart"/>
      <w:r w:rsidRPr="005415BE">
        <w:rPr>
          <w:i/>
          <w:iCs/>
          <w:lang w:val="es-ES"/>
        </w:rPr>
        <w:t>Reimp</w:t>
      </w:r>
      <w:proofErr w:type="spellEnd"/>
      <w:r w:rsidRPr="005415BE">
        <w:rPr>
          <w:i/>
          <w:iCs/>
          <w:lang w:val="es-ES"/>
        </w:rPr>
        <w:t>.</w:t>
      </w:r>
      <w:r w:rsidRPr="005415BE">
        <w:rPr>
          <w:lang w:val="es-ES"/>
        </w:rPr>
        <w:t xml:space="preserve"> Barcelona: </w:t>
      </w:r>
      <w:proofErr w:type="spellStart"/>
      <w:r w:rsidRPr="005415BE">
        <w:rPr>
          <w:lang w:val="es-ES"/>
        </w:rPr>
        <w:t>Biblograf</w:t>
      </w:r>
      <w:proofErr w:type="spellEnd"/>
      <w:r w:rsidRPr="005415BE">
        <w:rPr>
          <w:lang w:val="es-ES"/>
        </w:rPr>
        <w:t>.</w:t>
      </w:r>
    </w:p>
    <w:p w14:paraId="51AA5ECB" w14:textId="77777777" w:rsidR="0029625A" w:rsidRPr="005415BE" w:rsidRDefault="0029625A" w:rsidP="0029625A">
      <w:pPr>
        <w:rPr>
          <w:lang w:val="es-ES"/>
        </w:rPr>
      </w:pPr>
      <w:r w:rsidRPr="005415BE">
        <w:rPr>
          <w:lang w:val="es-ES"/>
        </w:rPr>
        <w:t xml:space="preserve">REAL ACADEMIA ESPAÑOLA. (DRAE). [s.f.]. </w:t>
      </w:r>
      <w:r w:rsidRPr="005415BE">
        <w:rPr>
          <w:i/>
          <w:iCs/>
          <w:lang w:val="es-ES"/>
        </w:rPr>
        <w:t>Diccionario de la Lengua Española. 22 ed.</w:t>
      </w:r>
      <w:r w:rsidRPr="005415BE">
        <w:rPr>
          <w:lang w:val="es-ES"/>
        </w:rPr>
        <w:t xml:space="preserve"> [online]. [Consultado 17 </w:t>
      </w:r>
      <w:proofErr w:type="gramStart"/>
      <w:r w:rsidRPr="005415BE">
        <w:rPr>
          <w:lang w:val="es-ES"/>
        </w:rPr>
        <w:t>Mayo</w:t>
      </w:r>
      <w:proofErr w:type="gramEnd"/>
      <w:r w:rsidRPr="005415BE">
        <w:rPr>
          <w:lang w:val="es-ES"/>
        </w:rPr>
        <w:t xml:space="preserve"> 2011]. Disponible en: &lt;</w:t>
      </w:r>
      <w:hyperlink r:id="rId16" w:history="1">
        <w:r w:rsidRPr="005415BE">
          <w:rPr>
            <w:rStyle w:val="Hipervnculo"/>
            <w:lang w:val="es-ES"/>
          </w:rPr>
          <w:t>http://buscon.rae.es/draeI/SrvltGUIBusUsual</w:t>
        </w:r>
      </w:hyperlink>
      <w:r w:rsidRPr="005415BE">
        <w:rPr>
          <w:lang w:val="es-ES"/>
        </w:rPr>
        <w:t>&gt;</w:t>
      </w:r>
    </w:p>
    <w:p w14:paraId="10037075" w14:textId="77777777" w:rsidR="0029625A" w:rsidRPr="005415BE" w:rsidRDefault="0029625A" w:rsidP="0029625A">
      <w:pPr>
        <w:rPr>
          <w:lang w:val="es-ES"/>
        </w:rPr>
      </w:pPr>
      <w:r w:rsidRPr="005415BE">
        <w:rPr>
          <w:lang w:val="es-ES"/>
        </w:rPr>
        <w:t>SANDOICA, Elena Hernández. 2002. La Aventura de la Historia. Saltando Límites.</w:t>
      </w:r>
    </w:p>
    <w:p w14:paraId="6EFE02C1" w14:textId="77777777" w:rsidR="0029625A" w:rsidRPr="005415BE" w:rsidRDefault="0029625A" w:rsidP="0029625A">
      <w:pPr>
        <w:rPr>
          <w:lang w:val="es-ES"/>
        </w:rPr>
      </w:pPr>
      <w:r w:rsidRPr="005415BE">
        <w:rPr>
          <w:lang w:val="es-ES"/>
        </w:rPr>
        <w:t xml:space="preserve">SANTOS, Enrique Rubio. 1990-2011. </w:t>
      </w:r>
      <w:r w:rsidRPr="005415BE">
        <w:rPr>
          <w:i/>
          <w:iCs/>
          <w:lang w:val="es-ES"/>
        </w:rPr>
        <w:t>Glosario Numismático</w:t>
      </w:r>
      <w:r w:rsidRPr="005415BE">
        <w:rPr>
          <w:lang w:val="es-ES"/>
        </w:rPr>
        <w:t>. [online]. [Consultado 2009]. Disponible en: &lt;</w:t>
      </w:r>
      <w:hyperlink r:id="rId17" w:history="1">
        <w:r w:rsidRPr="005415BE">
          <w:rPr>
            <w:rStyle w:val="Hipervnculo"/>
            <w:lang w:val="es-ES"/>
          </w:rPr>
          <w:t>www.numisma-org</w:t>
        </w:r>
      </w:hyperlink>
      <w:r w:rsidRPr="005415BE">
        <w:rPr>
          <w:lang w:val="es-ES"/>
        </w:rPr>
        <w:t>&gt;</w:t>
      </w:r>
    </w:p>
    <w:p w14:paraId="21BCA68B" w14:textId="77777777" w:rsidR="0029625A" w:rsidRPr="005415BE" w:rsidRDefault="0029625A" w:rsidP="0029625A">
      <w:pPr>
        <w:rPr>
          <w:lang w:val="es-ES"/>
        </w:rPr>
      </w:pPr>
      <w:r w:rsidRPr="005415BE">
        <w:rPr>
          <w:lang w:val="es-ES"/>
        </w:rPr>
        <w:t xml:space="preserve">SANTOS, Tomás González. 2009. </w:t>
      </w:r>
      <w:r w:rsidRPr="005415BE">
        <w:rPr>
          <w:i/>
          <w:iCs/>
          <w:lang w:val="es-ES"/>
        </w:rPr>
        <w:t>NUMISMATICA, FOTOGRAFÍA, LITERATURA, HISTORIA, VIAJES, DOCUMENTACIÓN</w:t>
      </w:r>
      <w:r w:rsidRPr="005415BE">
        <w:rPr>
          <w:lang w:val="es-ES"/>
        </w:rPr>
        <w:t xml:space="preserve">. [online]. [Consultado 18 </w:t>
      </w:r>
      <w:proofErr w:type="gramStart"/>
      <w:r w:rsidRPr="005415BE">
        <w:rPr>
          <w:lang w:val="es-ES"/>
        </w:rPr>
        <w:t>Mayo</w:t>
      </w:r>
      <w:proofErr w:type="gramEnd"/>
      <w:r w:rsidRPr="005415BE">
        <w:rPr>
          <w:lang w:val="es-ES"/>
        </w:rPr>
        <w:t xml:space="preserve"> 2011]. Disponible en: &lt;</w:t>
      </w:r>
      <w:hyperlink r:id="rId18" w:history="1">
        <w:r w:rsidRPr="005415BE">
          <w:rPr>
            <w:rStyle w:val="Hipervnculo"/>
            <w:lang w:val="es-ES"/>
          </w:rPr>
          <w:t>http://blogspotsamot.blogspot.com/search/label/Numismatica</w:t>
        </w:r>
      </w:hyperlink>
      <w:r w:rsidRPr="005415BE">
        <w:rPr>
          <w:lang w:val="es-ES"/>
        </w:rPr>
        <w:t>&gt;</w:t>
      </w:r>
    </w:p>
    <w:p w14:paraId="5D4DE2DC" w14:textId="77777777" w:rsidR="0029625A" w:rsidRPr="005415BE" w:rsidRDefault="0029625A" w:rsidP="0029625A">
      <w:pPr>
        <w:rPr>
          <w:lang w:val="es-ES"/>
        </w:rPr>
      </w:pPr>
      <w:r w:rsidRPr="005415BE">
        <w:rPr>
          <w:lang w:val="es-ES"/>
        </w:rPr>
        <w:lastRenderedPageBreak/>
        <w:t xml:space="preserve">TECNOLOGÍA, Instituto de Estudios Documentales sobre ciencia y. </w:t>
      </w:r>
      <w:r w:rsidRPr="005415BE">
        <w:rPr>
          <w:i/>
          <w:iCs/>
          <w:lang w:val="es-ES"/>
        </w:rPr>
        <w:t xml:space="preserve">Tesauro de </w:t>
      </w:r>
      <w:proofErr w:type="spellStart"/>
      <w:r w:rsidRPr="005415BE">
        <w:rPr>
          <w:i/>
          <w:iCs/>
          <w:lang w:val="es-ES"/>
        </w:rPr>
        <w:t>biblioteconomia</w:t>
      </w:r>
      <w:proofErr w:type="spellEnd"/>
      <w:r w:rsidRPr="005415BE">
        <w:rPr>
          <w:i/>
          <w:iCs/>
          <w:lang w:val="es-ES"/>
        </w:rPr>
        <w:t xml:space="preserve"> y documentación</w:t>
      </w:r>
      <w:r w:rsidRPr="005415BE">
        <w:rPr>
          <w:lang w:val="es-ES"/>
        </w:rPr>
        <w:t xml:space="preserve">. [online]. [Consultado 12 </w:t>
      </w:r>
      <w:proofErr w:type="gramStart"/>
      <w:r w:rsidRPr="005415BE">
        <w:rPr>
          <w:lang w:val="es-ES"/>
        </w:rPr>
        <w:t>Mayo</w:t>
      </w:r>
      <w:proofErr w:type="gramEnd"/>
      <w:r w:rsidRPr="005415BE">
        <w:rPr>
          <w:lang w:val="es-ES"/>
        </w:rPr>
        <w:t xml:space="preserve"> 2011]. Disponible en: &lt;</w:t>
      </w:r>
      <w:hyperlink r:id="rId19" w:history="1">
        <w:r w:rsidRPr="005415BE">
          <w:rPr>
            <w:rStyle w:val="Hipervnculo"/>
            <w:lang w:val="es-ES"/>
          </w:rPr>
          <w:t>http://thes.cindoc.csic.es/alfa_esp.php?thes=BIBLIO&amp;letra=A</w:t>
        </w:r>
      </w:hyperlink>
      <w:r w:rsidRPr="005415BE">
        <w:rPr>
          <w:lang w:val="es-ES"/>
        </w:rPr>
        <w:t>&gt;</w:t>
      </w:r>
    </w:p>
    <w:p w14:paraId="28008793" w14:textId="77777777" w:rsidR="0029625A" w:rsidRPr="005415BE" w:rsidRDefault="0029625A" w:rsidP="0029625A">
      <w:pPr>
        <w:rPr>
          <w:lang w:val="es-ES"/>
        </w:rPr>
      </w:pPr>
      <w:r w:rsidRPr="005415BE">
        <w:rPr>
          <w:lang w:val="es-ES"/>
        </w:rPr>
        <w:t xml:space="preserve">TORNÉ, Emilio. 2005. </w:t>
      </w:r>
      <w:r w:rsidRPr="005415BE">
        <w:rPr>
          <w:i/>
          <w:iCs/>
          <w:lang w:val="es-ES"/>
        </w:rPr>
        <w:t>Tesauro de la Cultura Escrita en la Edad Moderna</w:t>
      </w:r>
      <w:r w:rsidRPr="005415BE">
        <w:rPr>
          <w:lang w:val="es-ES"/>
        </w:rPr>
        <w:t>. Madrid: Calambur.</w:t>
      </w:r>
    </w:p>
    <w:p w14:paraId="375DD457" w14:textId="77777777" w:rsidR="0029625A" w:rsidRPr="005415BE" w:rsidRDefault="0029625A" w:rsidP="0029625A">
      <w:pPr>
        <w:rPr>
          <w:lang w:val="es-ES"/>
        </w:rPr>
      </w:pPr>
      <w:r w:rsidRPr="005415BE">
        <w:rPr>
          <w:lang w:val="es-ES"/>
        </w:rPr>
        <w:t xml:space="preserve">TRAPERO, María Ruiz. 2000. El papel de las Ciencias y Técnicas </w:t>
      </w:r>
      <w:proofErr w:type="spellStart"/>
      <w:r w:rsidRPr="005415BE">
        <w:rPr>
          <w:lang w:val="es-ES"/>
        </w:rPr>
        <w:t>Historigráficas</w:t>
      </w:r>
      <w:proofErr w:type="spellEnd"/>
      <w:r w:rsidRPr="005415BE">
        <w:rPr>
          <w:lang w:val="es-ES"/>
        </w:rPr>
        <w:t xml:space="preserve"> en la constitución de los estudios de Documentación en la Universidad española. Documentación y Ciencias de la Información. </w:t>
      </w:r>
      <w:r w:rsidRPr="005415BE">
        <w:rPr>
          <w:b/>
          <w:bCs/>
          <w:lang w:val="es-ES"/>
        </w:rPr>
        <w:t>P. 39-45</w:t>
      </w:r>
      <w:r w:rsidRPr="005415BE">
        <w:rPr>
          <w:lang w:val="es-ES"/>
        </w:rPr>
        <w:t>(23).</w:t>
      </w:r>
    </w:p>
    <w:p w14:paraId="25A7E174" w14:textId="77777777" w:rsidR="0029625A" w:rsidRPr="005415BE" w:rsidRDefault="0029625A" w:rsidP="0029625A">
      <w:pPr>
        <w:rPr>
          <w:lang w:val="es-ES"/>
        </w:rPr>
      </w:pPr>
      <w:r w:rsidRPr="005415BE">
        <w:rPr>
          <w:lang w:val="es-ES"/>
        </w:rPr>
        <w:t xml:space="preserve">TUCIDIDES. 1989. </w:t>
      </w:r>
      <w:r w:rsidRPr="005415BE">
        <w:rPr>
          <w:i/>
          <w:iCs/>
          <w:lang w:val="es-ES"/>
        </w:rPr>
        <w:t>Historia de la Guerra del Peloponeso</w:t>
      </w:r>
      <w:r w:rsidRPr="005415BE">
        <w:rPr>
          <w:lang w:val="es-ES"/>
        </w:rPr>
        <w:t xml:space="preserve">. Torrejón de </w:t>
      </w:r>
      <w:proofErr w:type="spellStart"/>
      <w:r w:rsidRPr="005415BE">
        <w:rPr>
          <w:lang w:val="es-ES"/>
        </w:rPr>
        <w:t>Adoz</w:t>
      </w:r>
      <w:proofErr w:type="spellEnd"/>
      <w:r w:rsidRPr="005415BE">
        <w:rPr>
          <w:lang w:val="es-ES"/>
        </w:rPr>
        <w:t>. Madrid: Akal.</w:t>
      </w:r>
    </w:p>
    <w:p w14:paraId="3480DC6F" w14:textId="77777777" w:rsidR="0029625A" w:rsidRPr="005415BE" w:rsidRDefault="0029625A" w:rsidP="0029625A">
      <w:pPr>
        <w:rPr>
          <w:lang w:val="es-ES"/>
        </w:rPr>
      </w:pPr>
      <w:r w:rsidRPr="005415BE">
        <w:rPr>
          <w:lang w:val="es-ES"/>
        </w:rPr>
        <w:t xml:space="preserve">UNED. </w:t>
      </w:r>
      <w:r w:rsidRPr="005415BE">
        <w:rPr>
          <w:i/>
          <w:iCs/>
          <w:lang w:val="es-ES"/>
        </w:rPr>
        <w:t xml:space="preserve">Historia Medieval, Moderna y Ciencias y </w:t>
      </w:r>
      <w:proofErr w:type="spellStart"/>
      <w:r w:rsidRPr="005415BE">
        <w:rPr>
          <w:i/>
          <w:iCs/>
          <w:lang w:val="es-ES"/>
        </w:rPr>
        <w:t>Ténicas</w:t>
      </w:r>
      <w:proofErr w:type="spellEnd"/>
      <w:r w:rsidRPr="005415BE">
        <w:rPr>
          <w:i/>
          <w:iCs/>
          <w:lang w:val="es-ES"/>
        </w:rPr>
        <w:t xml:space="preserve"> </w:t>
      </w:r>
      <w:proofErr w:type="spellStart"/>
      <w:r w:rsidRPr="005415BE">
        <w:rPr>
          <w:i/>
          <w:iCs/>
          <w:lang w:val="es-ES"/>
        </w:rPr>
        <w:t>Historiograficas</w:t>
      </w:r>
      <w:proofErr w:type="spellEnd"/>
      <w:r w:rsidRPr="005415BE">
        <w:rPr>
          <w:lang w:val="es-ES"/>
        </w:rPr>
        <w:t xml:space="preserve">. [online]. [Consultado 26 </w:t>
      </w:r>
      <w:proofErr w:type="gramStart"/>
      <w:r w:rsidRPr="005415BE">
        <w:rPr>
          <w:lang w:val="es-ES"/>
        </w:rPr>
        <w:t>Abril</w:t>
      </w:r>
      <w:proofErr w:type="gramEnd"/>
      <w:r w:rsidRPr="005415BE">
        <w:rPr>
          <w:lang w:val="es-ES"/>
        </w:rPr>
        <w:t xml:space="preserve"> 2011]. Disponible en: &lt;</w:t>
      </w:r>
      <w:hyperlink r:id="rId20" w:history="1">
        <w:r w:rsidRPr="005415BE">
          <w:rPr>
            <w:rStyle w:val="Hipervnculo"/>
            <w:lang w:val="es-ES"/>
          </w:rPr>
          <w:t>http://www.uned.es/dpto_him/index.htm</w:t>
        </w:r>
      </w:hyperlink>
      <w:r w:rsidRPr="005415BE">
        <w:rPr>
          <w:lang w:val="es-ES"/>
        </w:rPr>
        <w:t>&gt;</w:t>
      </w:r>
    </w:p>
    <w:p w14:paraId="4E955821" w14:textId="77777777" w:rsidR="0029625A" w:rsidRPr="005415BE" w:rsidRDefault="0029625A" w:rsidP="0029625A">
      <w:pPr>
        <w:rPr>
          <w:lang w:val="es-ES"/>
        </w:rPr>
      </w:pPr>
      <w:r w:rsidRPr="005415BE">
        <w:rPr>
          <w:lang w:val="es-ES"/>
        </w:rPr>
        <w:t xml:space="preserve">UNESCO. 1971. </w:t>
      </w:r>
      <w:proofErr w:type="spellStart"/>
      <w:proofErr w:type="gramStart"/>
      <w:r w:rsidRPr="005415BE">
        <w:rPr>
          <w:i/>
          <w:iCs/>
          <w:lang w:val="es-ES"/>
        </w:rPr>
        <w:t>Unisist</w:t>
      </w:r>
      <w:proofErr w:type="spellEnd"/>
      <w:r w:rsidRPr="005415BE">
        <w:rPr>
          <w:i/>
          <w:iCs/>
          <w:lang w:val="es-ES"/>
        </w:rPr>
        <w:t>.</w:t>
      </w:r>
      <w:r w:rsidRPr="005415BE">
        <w:rPr>
          <w:lang w:val="es-ES"/>
        </w:rPr>
        <w:t>.</w:t>
      </w:r>
      <w:proofErr w:type="gramEnd"/>
      <w:r w:rsidRPr="005415BE">
        <w:rPr>
          <w:lang w:val="es-ES"/>
        </w:rPr>
        <w:t xml:space="preserve"> Paris: Organización de las Naciones Unidas para la Educación, la Ciencia y la Cultura.</w:t>
      </w:r>
    </w:p>
    <w:p w14:paraId="5262C09B" w14:textId="77777777" w:rsidR="0029625A" w:rsidRPr="005415BE" w:rsidRDefault="0029625A" w:rsidP="0029625A">
      <w:pPr>
        <w:rPr>
          <w:lang w:val="es-ES"/>
        </w:rPr>
      </w:pPr>
      <w:r w:rsidRPr="005415BE">
        <w:rPr>
          <w:lang w:val="es-ES"/>
        </w:rPr>
        <w:t xml:space="preserve">UNESCO. 2000. </w:t>
      </w:r>
      <w:proofErr w:type="spellStart"/>
      <w:r w:rsidRPr="005415BE">
        <w:rPr>
          <w:i/>
          <w:iCs/>
          <w:lang w:val="es-ES"/>
        </w:rPr>
        <w:t>Thesauro</w:t>
      </w:r>
      <w:proofErr w:type="spellEnd"/>
      <w:r w:rsidRPr="005415BE">
        <w:rPr>
          <w:i/>
          <w:iCs/>
          <w:lang w:val="es-ES"/>
        </w:rPr>
        <w:t xml:space="preserve"> de la JUNESCO. Historiografía</w:t>
      </w:r>
      <w:r w:rsidRPr="005415BE">
        <w:rPr>
          <w:lang w:val="es-ES"/>
        </w:rPr>
        <w:t xml:space="preserve">. [online]. [Consultado 12 </w:t>
      </w:r>
      <w:proofErr w:type="gramStart"/>
      <w:r w:rsidRPr="005415BE">
        <w:rPr>
          <w:lang w:val="es-ES"/>
        </w:rPr>
        <w:t>Mayo</w:t>
      </w:r>
      <w:proofErr w:type="gramEnd"/>
      <w:r w:rsidRPr="005415BE">
        <w:rPr>
          <w:lang w:val="es-ES"/>
        </w:rPr>
        <w:t xml:space="preserve"> 2011]. Disponible en: &lt;</w:t>
      </w:r>
      <w:hyperlink r:id="rId21" w:history="1">
        <w:r w:rsidRPr="005415BE">
          <w:rPr>
            <w:rStyle w:val="Hipervnculo"/>
            <w:lang w:val="es-ES"/>
          </w:rPr>
          <w:t>http://databases.unesco.org/thessp/wwwi32.exe/%5Bin=affiche.in%5D/</w:t>
        </w:r>
      </w:hyperlink>
      <w:r w:rsidRPr="005415BE">
        <w:rPr>
          <w:lang w:val="es-ES"/>
        </w:rPr>
        <w:t>&gt;</w:t>
      </w:r>
    </w:p>
    <w:p w14:paraId="3183D340" w14:textId="77777777" w:rsidR="0029625A" w:rsidRPr="005415BE" w:rsidRDefault="0029625A" w:rsidP="0029625A">
      <w:pPr>
        <w:rPr>
          <w:lang w:val="es-ES"/>
        </w:rPr>
      </w:pPr>
      <w:r w:rsidRPr="005415BE">
        <w:rPr>
          <w:lang w:val="es-ES"/>
        </w:rPr>
        <w:t xml:space="preserve">UNESCO. 2000. </w:t>
      </w:r>
      <w:proofErr w:type="spellStart"/>
      <w:r w:rsidRPr="005415BE">
        <w:rPr>
          <w:i/>
          <w:iCs/>
          <w:lang w:val="es-ES"/>
        </w:rPr>
        <w:t>Thesauro</w:t>
      </w:r>
      <w:proofErr w:type="spellEnd"/>
      <w:r w:rsidRPr="005415BE">
        <w:rPr>
          <w:i/>
          <w:iCs/>
          <w:lang w:val="es-ES"/>
        </w:rPr>
        <w:t xml:space="preserve"> de la UNESCO. Archivos</w:t>
      </w:r>
      <w:r w:rsidRPr="005415BE">
        <w:rPr>
          <w:lang w:val="es-ES"/>
        </w:rPr>
        <w:t xml:space="preserve">. [online]. [Consultado 12 </w:t>
      </w:r>
      <w:proofErr w:type="gramStart"/>
      <w:r w:rsidRPr="005415BE">
        <w:rPr>
          <w:lang w:val="es-ES"/>
        </w:rPr>
        <w:t>Mayo</w:t>
      </w:r>
      <w:proofErr w:type="gramEnd"/>
      <w:r w:rsidRPr="005415BE">
        <w:rPr>
          <w:lang w:val="es-ES"/>
        </w:rPr>
        <w:t xml:space="preserve"> 2011]. Disponible en: &lt;</w:t>
      </w:r>
      <w:hyperlink r:id="rId22" w:history="1">
        <w:r w:rsidRPr="005415BE">
          <w:rPr>
            <w:rStyle w:val="Hipervnculo"/>
            <w:lang w:val="es-ES"/>
          </w:rPr>
          <w:t>http://databases.unesco.org/thessp/wwwi32.exe/%5Bin=affiche.in%5D/</w:t>
        </w:r>
      </w:hyperlink>
      <w:r w:rsidRPr="005415BE">
        <w:rPr>
          <w:lang w:val="es-ES"/>
        </w:rPr>
        <w:t>&gt;</w:t>
      </w:r>
    </w:p>
    <w:p w14:paraId="619EF5DF" w14:textId="48DB4748" w:rsidR="0029625A" w:rsidRPr="005415BE" w:rsidRDefault="0029625A" w:rsidP="0029625A">
      <w:pPr>
        <w:rPr>
          <w:lang w:val="es-ES"/>
        </w:rPr>
      </w:pPr>
      <w:r w:rsidRPr="005415BE">
        <w:rPr>
          <w:lang w:val="es-ES"/>
        </w:rPr>
        <w:t xml:space="preserve">2083 palabras, URDICIAIN, Blanca Gil. 2004. </w:t>
      </w:r>
      <w:r w:rsidRPr="005415BE">
        <w:rPr>
          <w:i/>
          <w:iCs/>
          <w:lang w:val="es-ES"/>
        </w:rPr>
        <w:t>Manual de lenguajes documentales</w:t>
      </w:r>
      <w:r w:rsidRPr="005415BE">
        <w:rPr>
          <w:lang w:val="es-ES"/>
        </w:rPr>
        <w:t>. Gijón: Ediciones Trea.</w:t>
      </w:r>
    </w:p>
    <w:p w14:paraId="2A4B55AA" w14:textId="77777777" w:rsidR="0029625A" w:rsidRPr="005415BE" w:rsidRDefault="0029625A" w:rsidP="0029625A">
      <w:pPr>
        <w:rPr>
          <w:lang w:val="es-ES"/>
        </w:rPr>
      </w:pPr>
      <w:r w:rsidRPr="005415BE">
        <w:rPr>
          <w:lang w:val="es-ES"/>
        </w:rPr>
        <w:t xml:space="preserve">URDICIAIN, Blanca Gil. 2004. Tesauros. </w:t>
      </w:r>
      <w:r w:rsidRPr="005415BE">
        <w:rPr>
          <w:i/>
          <w:iCs/>
          <w:lang w:val="es-ES"/>
        </w:rPr>
        <w:t>In</w:t>
      </w:r>
      <w:r w:rsidRPr="005415BE">
        <w:rPr>
          <w:lang w:val="es-ES"/>
        </w:rPr>
        <w:t xml:space="preserve">: </w:t>
      </w:r>
      <w:r w:rsidRPr="005415BE">
        <w:rPr>
          <w:i/>
          <w:iCs/>
          <w:lang w:val="es-ES"/>
        </w:rPr>
        <w:t>Manual de lenguajes documentales</w:t>
      </w:r>
      <w:r w:rsidRPr="005415BE">
        <w:rPr>
          <w:lang w:val="es-ES"/>
        </w:rPr>
        <w:t>, Gijón: Trea, pp.183-190.</w:t>
      </w:r>
    </w:p>
    <w:p w14:paraId="612F9DF7" w14:textId="77777777" w:rsidR="0029625A" w:rsidRPr="002049DA" w:rsidRDefault="0029625A" w:rsidP="0029625A">
      <w:r w:rsidRPr="002049DA">
        <w:t xml:space="preserve">WILL, L. 2010. </w:t>
      </w:r>
      <w:proofErr w:type="spellStart"/>
      <w:r w:rsidRPr="002049DA">
        <w:rPr>
          <w:i/>
          <w:iCs/>
        </w:rPr>
        <w:t>Sofware</w:t>
      </w:r>
      <w:proofErr w:type="spellEnd"/>
      <w:r w:rsidRPr="002049DA">
        <w:rPr>
          <w:i/>
          <w:iCs/>
        </w:rPr>
        <w:t xml:space="preserve"> for building and editing thesauri. Willpower Information</w:t>
      </w:r>
      <w:r w:rsidRPr="002049DA">
        <w:t>. [online]. [</w:t>
      </w:r>
      <w:proofErr w:type="spellStart"/>
      <w:r w:rsidRPr="002049DA">
        <w:t>Consultado</w:t>
      </w:r>
      <w:proofErr w:type="spellEnd"/>
      <w:r w:rsidRPr="002049DA">
        <w:t xml:space="preserve"> 2011]. Disponible </w:t>
      </w:r>
      <w:proofErr w:type="spellStart"/>
      <w:r w:rsidRPr="002049DA">
        <w:t>en</w:t>
      </w:r>
      <w:proofErr w:type="spellEnd"/>
      <w:r w:rsidRPr="002049DA">
        <w:t>: &lt;</w:t>
      </w:r>
      <w:hyperlink r:id="rId23" w:history="1">
        <w:r w:rsidRPr="002049DA">
          <w:rPr>
            <w:rStyle w:val="Hipervnculo"/>
          </w:rPr>
          <w:t xml:space="preserve">http://www.willpowerinfo.co.uk/thessoft.htm </w:t>
        </w:r>
      </w:hyperlink>
      <w:r w:rsidRPr="002049DA">
        <w:t>&gt;</w:t>
      </w:r>
    </w:p>
    <w:p w14:paraId="07450EA9" w14:textId="77777777" w:rsidR="00E30A2B" w:rsidRPr="00C427E7" w:rsidRDefault="00E30A2B" w:rsidP="00C427E7"/>
    <w:sectPr w:rsidR="00E30A2B" w:rsidRPr="00C427E7">
      <w:footerReference w:type="default" r:id="rId2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2590C" w14:textId="77777777" w:rsidR="00520291" w:rsidRPr="002049DA" w:rsidRDefault="00520291" w:rsidP="00826B32">
      <w:pPr>
        <w:spacing w:after="0" w:line="240" w:lineRule="auto"/>
      </w:pPr>
      <w:r w:rsidRPr="002049DA">
        <w:separator/>
      </w:r>
    </w:p>
  </w:endnote>
  <w:endnote w:type="continuationSeparator" w:id="0">
    <w:p w14:paraId="61FF1450" w14:textId="77777777" w:rsidR="00520291" w:rsidRPr="002049DA" w:rsidRDefault="00520291" w:rsidP="00826B32">
      <w:pPr>
        <w:spacing w:after="0" w:line="240" w:lineRule="auto"/>
      </w:pPr>
      <w:r w:rsidRPr="002049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8440556"/>
      <w:docPartObj>
        <w:docPartGallery w:val="Page Numbers (Bottom of Page)"/>
        <w:docPartUnique/>
      </w:docPartObj>
    </w:sdtPr>
    <w:sdtContent>
      <w:p w14:paraId="52097EE5" w14:textId="66F4EE91" w:rsidR="00826B32" w:rsidRPr="002049DA" w:rsidRDefault="00826B32">
        <w:pPr>
          <w:pStyle w:val="Piedepgina"/>
          <w:jc w:val="right"/>
        </w:pPr>
        <w:r w:rsidRPr="002049DA">
          <w:fldChar w:fldCharType="begin"/>
        </w:r>
        <w:r w:rsidRPr="002049DA">
          <w:instrText>PAGE   \* MERGEFORMAT</w:instrText>
        </w:r>
        <w:r w:rsidRPr="002049DA">
          <w:fldChar w:fldCharType="separate"/>
        </w:r>
        <w:r w:rsidRPr="002049DA">
          <w:t>2</w:t>
        </w:r>
        <w:r w:rsidRPr="002049DA">
          <w:fldChar w:fldCharType="end"/>
        </w:r>
      </w:p>
    </w:sdtContent>
  </w:sdt>
  <w:p w14:paraId="4AD6C63F" w14:textId="77777777" w:rsidR="00826B32" w:rsidRPr="002049DA" w:rsidRDefault="00826B3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F74E5" w14:textId="77777777" w:rsidR="00520291" w:rsidRPr="002049DA" w:rsidRDefault="00520291" w:rsidP="00826B32">
      <w:pPr>
        <w:spacing w:after="0" w:line="240" w:lineRule="auto"/>
      </w:pPr>
      <w:r w:rsidRPr="002049DA">
        <w:separator/>
      </w:r>
    </w:p>
  </w:footnote>
  <w:footnote w:type="continuationSeparator" w:id="0">
    <w:p w14:paraId="5409150C" w14:textId="77777777" w:rsidR="00520291" w:rsidRPr="002049DA" w:rsidRDefault="00520291" w:rsidP="00826B32">
      <w:pPr>
        <w:spacing w:after="0" w:line="240" w:lineRule="auto"/>
      </w:pPr>
      <w:r w:rsidRPr="002049D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F19"/>
    <w:multiLevelType w:val="multilevel"/>
    <w:tmpl w:val="D9D69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30F6C"/>
    <w:multiLevelType w:val="multilevel"/>
    <w:tmpl w:val="8FF65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7275E"/>
    <w:multiLevelType w:val="multilevel"/>
    <w:tmpl w:val="E9D67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633D77"/>
    <w:multiLevelType w:val="multilevel"/>
    <w:tmpl w:val="75908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3B6E00"/>
    <w:multiLevelType w:val="multilevel"/>
    <w:tmpl w:val="A3940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743FEC"/>
    <w:multiLevelType w:val="multilevel"/>
    <w:tmpl w:val="1AC68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69578F"/>
    <w:multiLevelType w:val="multilevel"/>
    <w:tmpl w:val="BF107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1105D5"/>
    <w:multiLevelType w:val="multilevel"/>
    <w:tmpl w:val="B9B4D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256EB4"/>
    <w:multiLevelType w:val="multilevel"/>
    <w:tmpl w:val="9ACAC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AA388F"/>
    <w:multiLevelType w:val="multilevel"/>
    <w:tmpl w:val="2A80F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716CB8"/>
    <w:multiLevelType w:val="multilevel"/>
    <w:tmpl w:val="4BB84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6322DE"/>
    <w:multiLevelType w:val="multilevel"/>
    <w:tmpl w:val="AA7CC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5C350C"/>
    <w:multiLevelType w:val="multilevel"/>
    <w:tmpl w:val="8028F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B171D8"/>
    <w:multiLevelType w:val="multilevel"/>
    <w:tmpl w:val="7BA04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8E0477"/>
    <w:multiLevelType w:val="multilevel"/>
    <w:tmpl w:val="F9CE0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9072FED"/>
    <w:multiLevelType w:val="multilevel"/>
    <w:tmpl w:val="8E524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8A50C0"/>
    <w:multiLevelType w:val="multilevel"/>
    <w:tmpl w:val="4262F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A5284C"/>
    <w:multiLevelType w:val="multilevel"/>
    <w:tmpl w:val="2966A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AD5248"/>
    <w:multiLevelType w:val="multilevel"/>
    <w:tmpl w:val="B6F8E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987622"/>
    <w:multiLevelType w:val="multilevel"/>
    <w:tmpl w:val="A0963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9D176C"/>
    <w:multiLevelType w:val="multilevel"/>
    <w:tmpl w:val="7AE4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603617"/>
    <w:multiLevelType w:val="multilevel"/>
    <w:tmpl w:val="9E8A8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F71075"/>
    <w:multiLevelType w:val="multilevel"/>
    <w:tmpl w:val="2B629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AE5A85"/>
    <w:multiLevelType w:val="multilevel"/>
    <w:tmpl w:val="AE709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A85327"/>
    <w:multiLevelType w:val="multilevel"/>
    <w:tmpl w:val="A4746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09F6496"/>
    <w:multiLevelType w:val="multilevel"/>
    <w:tmpl w:val="510CB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8C01E7"/>
    <w:multiLevelType w:val="multilevel"/>
    <w:tmpl w:val="38CAE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F36194"/>
    <w:multiLevelType w:val="multilevel"/>
    <w:tmpl w:val="87DA2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0647D6"/>
    <w:multiLevelType w:val="multilevel"/>
    <w:tmpl w:val="43FEE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5B385D"/>
    <w:multiLevelType w:val="multilevel"/>
    <w:tmpl w:val="01BE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4C4355"/>
    <w:multiLevelType w:val="multilevel"/>
    <w:tmpl w:val="B2142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7E7CCA"/>
    <w:multiLevelType w:val="multilevel"/>
    <w:tmpl w:val="37341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B117BE"/>
    <w:multiLevelType w:val="multilevel"/>
    <w:tmpl w:val="ED6AA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465D84"/>
    <w:multiLevelType w:val="multilevel"/>
    <w:tmpl w:val="B13A9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752463"/>
    <w:multiLevelType w:val="multilevel"/>
    <w:tmpl w:val="21807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A6C2B26"/>
    <w:multiLevelType w:val="multilevel"/>
    <w:tmpl w:val="FCE68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DA2EF5"/>
    <w:multiLevelType w:val="multilevel"/>
    <w:tmpl w:val="6D828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A5B6634"/>
    <w:multiLevelType w:val="multilevel"/>
    <w:tmpl w:val="6C1AB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AD235CA"/>
    <w:multiLevelType w:val="multilevel"/>
    <w:tmpl w:val="7D661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A51F3C"/>
    <w:multiLevelType w:val="multilevel"/>
    <w:tmpl w:val="05ECA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72691164">
    <w:abstractNumId w:val="5"/>
  </w:num>
  <w:num w:numId="2" w16cid:durableId="341397456">
    <w:abstractNumId w:val="21"/>
  </w:num>
  <w:num w:numId="3" w16cid:durableId="1159542961">
    <w:abstractNumId w:val="30"/>
  </w:num>
  <w:num w:numId="4" w16cid:durableId="389229295">
    <w:abstractNumId w:val="11"/>
  </w:num>
  <w:num w:numId="5" w16cid:durableId="143818598">
    <w:abstractNumId w:val="25"/>
  </w:num>
  <w:num w:numId="6" w16cid:durableId="665207664">
    <w:abstractNumId w:val="18"/>
  </w:num>
  <w:num w:numId="7" w16cid:durableId="1695838963">
    <w:abstractNumId w:val="14"/>
  </w:num>
  <w:num w:numId="8" w16cid:durableId="470056801">
    <w:abstractNumId w:val="9"/>
  </w:num>
  <w:num w:numId="9" w16cid:durableId="898787284">
    <w:abstractNumId w:val="1"/>
  </w:num>
  <w:num w:numId="10" w16cid:durableId="1942687558">
    <w:abstractNumId w:val="3"/>
  </w:num>
  <w:num w:numId="11" w16cid:durableId="1441223666">
    <w:abstractNumId w:val="10"/>
  </w:num>
  <w:num w:numId="12" w16cid:durableId="609704689">
    <w:abstractNumId w:val="24"/>
  </w:num>
  <w:num w:numId="13" w16cid:durableId="1082066341">
    <w:abstractNumId w:val="7"/>
  </w:num>
  <w:num w:numId="14" w16cid:durableId="805122118">
    <w:abstractNumId w:val="23"/>
  </w:num>
  <w:num w:numId="15" w16cid:durableId="1511674903">
    <w:abstractNumId w:val="19"/>
  </w:num>
  <w:num w:numId="16" w16cid:durableId="1728606344">
    <w:abstractNumId w:val="26"/>
  </w:num>
  <w:num w:numId="17" w16cid:durableId="1363819175">
    <w:abstractNumId w:val="32"/>
  </w:num>
  <w:num w:numId="18" w16cid:durableId="1275406948">
    <w:abstractNumId w:val="38"/>
  </w:num>
  <w:num w:numId="19" w16cid:durableId="692195123">
    <w:abstractNumId w:val="4"/>
  </w:num>
  <w:num w:numId="20" w16cid:durableId="30038293">
    <w:abstractNumId w:val="34"/>
  </w:num>
  <w:num w:numId="21" w16cid:durableId="93017103">
    <w:abstractNumId w:val="31"/>
  </w:num>
  <w:num w:numId="22" w16cid:durableId="2097045524">
    <w:abstractNumId w:val="8"/>
  </w:num>
  <w:num w:numId="23" w16cid:durableId="1120102862">
    <w:abstractNumId w:val="16"/>
  </w:num>
  <w:num w:numId="24" w16cid:durableId="160318394">
    <w:abstractNumId w:val="35"/>
  </w:num>
  <w:num w:numId="25" w16cid:durableId="2063822796">
    <w:abstractNumId w:val="36"/>
  </w:num>
  <w:num w:numId="26" w16cid:durableId="1690763851">
    <w:abstractNumId w:val="28"/>
  </w:num>
  <w:num w:numId="27" w16cid:durableId="722103043">
    <w:abstractNumId w:val="20"/>
  </w:num>
  <w:num w:numId="28" w16cid:durableId="600577331">
    <w:abstractNumId w:val="13"/>
  </w:num>
  <w:num w:numId="29" w16cid:durableId="1300846551">
    <w:abstractNumId w:val="2"/>
  </w:num>
  <w:num w:numId="30" w16cid:durableId="1847943709">
    <w:abstractNumId w:val="15"/>
  </w:num>
  <w:num w:numId="31" w16cid:durableId="520706050">
    <w:abstractNumId w:val="29"/>
  </w:num>
  <w:num w:numId="32" w16cid:durableId="951059352">
    <w:abstractNumId w:val="39"/>
  </w:num>
  <w:num w:numId="33" w16cid:durableId="1758864517">
    <w:abstractNumId w:val="27"/>
  </w:num>
  <w:num w:numId="34" w16cid:durableId="1925528932">
    <w:abstractNumId w:val="17"/>
  </w:num>
  <w:num w:numId="35" w16cid:durableId="1450392032">
    <w:abstractNumId w:val="33"/>
  </w:num>
  <w:num w:numId="36" w16cid:durableId="185561788">
    <w:abstractNumId w:val="0"/>
  </w:num>
  <w:num w:numId="37" w16cid:durableId="613514959">
    <w:abstractNumId w:val="37"/>
  </w:num>
  <w:num w:numId="38" w16cid:durableId="1005404925">
    <w:abstractNumId w:val="12"/>
  </w:num>
  <w:num w:numId="39" w16cid:durableId="1640724988">
    <w:abstractNumId w:val="6"/>
  </w:num>
  <w:num w:numId="40" w16cid:durableId="159674508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04C"/>
    <w:rsid w:val="00036F21"/>
    <w:rsid w:val="000B49FC"/>
    <w:rsid w:val="000C2BB3"/>
    <w:rsid w:val="00171F27"/>
    <w:rsid w:val="001D4404"/>
    <w:rsid w:val="002049DA"/>
    <w:rsid w:val="0029625A"/>
    <w:rsid w:val="002B58FC"/>
    <w:rsid w:val="002D0BBB"/>
    <w:rsid w:val="0038204C"/>
    <w:rsid w:val="00447A3A"/>
    <w:rsid w:val="00510730"/>
    <w:rsid w:val="00517882"/>
    <w:rsid w:val="00520291"/>
    <w:rsid w:val="005415BE"/>
    <w:rsid w:val="00597678"/>
    <w:rsid w:val="0062542E"/>
    <w:rsid w:val="00705867"/>
    <w:rsid w:val="007C4C54"/>
    <w:rsid w:val="007E6E6E"/>
    <w:rsid w:val="00826B32"/>
    <w:rsid w:val="00875382"/>
    <w:rsid w:val="008A7C3E"/>
    <w:rsid w:val="00A01851"/>
    <w:rsid w:val="00BA5EF4"/>
    <w:rsid w:val="00C427E7"/>
    <w:rsid w:val="00D16CFA"/>
    <w:rsid w:val="00DF6DCB"/>
    <w:rsid w:val="00E30A2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1CAB4"/>
  <w15:chartTrackingRefBased/>
  <w15:docId w15:val="{17E1DB3A-1DFC-4526-BB4D-A2AE09291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Ttulo1">
    <w:name w:val="heading 1"/>
    <w:basedOn w:val="Normal"/>
    <w:next w:val="Normal"/>
    <w:link w:val="Ttulo1Car"/>
    <w:uiPriority w:val="9"/>
    <w:qFormat/>
    <w:rsid w:val="003820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3820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38204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8204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8204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8204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8204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8204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8204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8204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38204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38204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8204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8204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8204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8204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8204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8204C"/>
    <w:rPr>
      <w:rFonts w:eastAsiaTheme="majorEastAsia" w:cstheme="majorBidi"/>
      <w:color w:val="272727" w:themeColor="text1" w:themeTint="D8"/>
    </w:rPr>
  </w:style>
  <w:style w:type="paragraph" w:styleId="Ttulo">
    <w:name w:val="Title"/>
    <w:basedOn w:val="Normal"/>
    <w:next w:val="Normal"/>
    <w:link w:val="TtuloCar"/>
    <w:uiPriority w:val="10"/>
    <w:qFormat/>
    <w:rsid w:val="003820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8204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8204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8204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8204C"/>
    <w:pPr>
      <w:spacing w:before="160"/>
      <w:jc w:val="center"/>
    </w:pPr>
    <w:rPr>
      <w:i/>
      <w:iCs/>
      <w:color w:val="404040" w:themeColor="text1" w:themeTint="BF"/>
    </w:rPr>
  </w:style>
  <w:style w:type="character" w:customStyle="1" w:styleId="CitaCar">
    <w:name w:val="Cita Car"/>
    <w:basedOn w:val="Fuentedeprrafopredeter"/>
    <w:link w:val="Cita"/>
    <w:uiPriority w:val="29"/>
    <w:rsid w:val="0038204C"/>
    <w:rPr>
      <w:i/>
      <w:iCs/>
      <w:color w:val="404040" w:themeColor="text1" w:themeTint="BF"/>
    </w:rPr>
  </w:style>
  <w:style w:type="paragraph" w:styleId="Prrafodelista">
    <w:name w:val="List Paragraph"/>
    <w:basedOn w:val="Normal"/>
    <w:uiPriority w:val="34"/>
    <w:qFormat/>
    <w:rsid w:val="0038204C"/>
    <w:pPr>
      <w:ind w:left="720"/>
      <w:contextualSpacing/>
    </w:pPr>
  </w:style>
  <w:style w:type="character" w:styleId="nfasisintenso">
    <w:name w:val="Intense Emphasis"/>
    <w:basedOn w:val="Fuentedeprrafopredeter"/>
    <w:uiPriority w:val="21"/>
    <w:qFormat/>
    <w:rsid w:val="0038204C"/>
    <w:rPr>
      <w:i/>
      <w:iCs/>
      <w:color w:val="0F4761" w:themeColor="accent1" w:themeShade="BF"/>
    </w:rPr>
  </w:style>
  <w:style w:type="paragraph" w:styleId="Citadestacada">
    <w:name w:val="Intense Quote"/>
    <w:basedOn w:val="Normal"/>
    <w:next w:val="Normal"/>
    <w:link w:val="CitadestacadaCar"/>
    <w:uiPriority w:val="30"/>
    <w:qFormat/>
    <w:rsid w:val="003820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8204C"/>
    <w:rPr>
      <w:i/>
      <w:iCs/>
      <w:color w:val="0F4761" w:themeColor="accent1" w:themeShade="BF"/>
    </w:rPr>
  </w:style>
  <w:style w:type="character" w:styleId="Referenciaintensa">
    <w:name w:val="Intense Reference"/>
    <w:basedOn w:val="Fuentedeprrafopredeter"/>
    <w:uiPriority w:val="32"/>
    <w:qFormat/>
    <w:rsid w:val="0038204C"/>
    <w:rPr>
      <w:b/>
      <w:bCs/>
      <w:smallCaps/>
      <w:color w:val="0F4761" w:themeColor="accent1" w:themeShade="BF"/>
      <w:spacing w:val="5"/>
    </w:rPr>
  </w:style>
  <w:style w:type="character" w:styleId="Hipervnculo">
    <w:name w:val="Hyperlink"/>
    <w:basedOn w:val="Fuentedeprrafopredeter"/>
    <w:uiPriority w:val="99"/>
    <w:unhideWhenUsed/>
    <w:rsid w:val="0029625A"/>
    <w:rPr>
      <w:color w:val="467886" w:themeColor="hyperlink"/>
      <w:u w:val="single"/>
    </w:rPr>
  </w:style>
  <w:style w:type="character" w:styleId="Mencinsinresolver">
    <w:name w:val="Unresolved Mention"/>
    <w:basedOn w:val="Fuentedeprrafopredeter"/>
    <w:uiPriority w:val="99"/>
    <w:semiHidden/>
    <w:unhideWhenUsed/>
    <w:rsid w:val="0029625A"/>
    <w:rPr>
      <w:color w:val="605E5C"/>
      <w:shd w:val="clear" w:color="auto" w:fill="E1DFDD"/>
    </w:rPr>
  </w:style>
  <w:style w:type="character" w:styleId="Fuerte">
    <w:name w:val="Strong"/>
    <w:basedOn w:val="Fuentedeprrafopredeter"/>
    <w:uiPriority w:val="22"/>
    <w:qFormat/>
    <w:rsid w:val="007E6E6E"/>
    <w:rPr>
      <w:b/>
      <w:bCs/>
    </w:rPr>
  </w:style>
  <w:style w:type="paragraph" w:styleId="NormalWeb">
    <w:name w:val="Normal (Web)"/>
    <w:basedOn w:val="Normal"/>
    <w:uiPriority w:val="99"/>
    <w:semiHidden/>
    <w:unhideWhenUsed/>
    <w:rsid w:val="007E6E6E"/>
    <w:pPr>
      <w:spacing w:before="100" w:beforeAutospacing="1" w:after="100" w:afterAutospacing="1" w:line="240" w:lineRule="auto"/>
    </w:pPr>
    <w:rPr>
      <w:rFonts w:ascii="Times New Roman" w:eastAsia="Times New Roman" w:hAnsi="Times New Roman" w:cs="Times New Roman"/>
      <w:kern w:val="0"/>
      <w:lang w:val="es-ES" w:eastAsia="es-ES"/>
      <w14:ligatures w14:val="none"/>
    </w:rPr>
  </w:style>
  <w:style w:type="paragraph" w:styleId="Encabezado">
    <w:name w:val="header"/>
    <w:basedOn w:val="Normal"/>
    <w:link w:val="EncabezadoCar"/>
    <w:uiPriority w:val="99"/>
    <w:unhideWhenUsed/>
    <w:rsid w:val="00826B3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26B32"/>
    <w:rPr>
      <w:lang w:val="en-US"/>
    </w:rPr>
  </w:style>
  <w:style w:type="paragraph" w:styleId="Piedepgina">
    <w:name w:val="footer"/>
    <w:basedOn w:val="Normal"/>
    <w:link w:val="PiedepginaCar"/>
    <w:uiPriority w:val="99"/>
    <w:unhideWhenUsed/>
    <w:rsid w:val="00826B3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26B3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HP\Documents\Tesis%20doctoral\trabajo%20fin%20de%20grdo\:%20http:\ccdoc-automatizacion.blogspot.com\2008\02\fundamentos-tecnolgicos-de-la.html" TargetMode="External"/><Relationship Id="rId13" Type="http://schemas.openxmlformats.org/officeDocument/2006/relationships/hyperlink" Target="http://www.w3.org/TR/owl-features/%20" TargetMode="External"/><Relationship Id="rId18" Type="http://schemas.openxmlformats.org/officeDocument/2006/relationships/hyperlink" Target="http://blogspotsamot.blogspot.com/search/label/Numismatica"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databases.unesco.org/thessp/wwwi32.exe/%5Bin=affiche.in%5D/" TargetMode="External"/><Relationship Id="rId7" Type="http://schemas.openxmlformats.org/officeDocument/2006/relationships/hyperlink" Target="http://www.youtube.com/watch?v=lAR_seWUyyw" TargetMode="External"/><Relationship Id="rId12" Type="http://schemas.openxmlformats.org/officeDocument/2006/relationships/hyperlink" Target="http://www.uned.es/geo-1-historia-antigua-universal/EGIPTO%20PAPIROS/Papiros%20egipcios_INTRODUCCION.htm" TargetMode="External"/><Relationship Id="rId17" Type="http://schemas.openxmlformats.org/officeDocument/2006/relationships/hyperlink" Target="file:///C:\Users\HP\Documents\Tesis%20doctoral\trabajo%20fin%20de%20grdo\www.numisma-or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buscon.rae.es/draeI/SrvltGUIBusUsual" TargetMode="External"/><Relationship Id="rId20" Type="http://schemas.openxmlformats.org/officeDocument/2006/relationships/hyperlink" Target="http://www.uned.es/dpto_him/index.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020.com.ar/tematres/%20"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20http:/www.ub.edu/bid/13perez2.htm" TargetMode="External"/><Relationship Id="rId23" Type="http://schemas.openxmlformats.org/officeDocument/2006/relationships/hyperlink" Target="http://www.willpowerinfo.co.uk/thessoft.htm%20" TargetMode="External"/><Relationship Id="rId10" Type="http://schemas.openxmlformats.org/officeDocument/2006/relationships/hyperlink" Target="http://www.mcu.es/patrimonio/MC/IPHE/Intervenciones/PatDocumBibliografico/SiloPatDocBibli.html" TargetMode="External"/><Relationship Id="rId19" Type="http://schemas.openxmlformats.org/officeDocument/2006/relationships/hyperlink" Target="http://thes.cindoc.csic.es/alfa_esp.php?thes=BIBLIO&amp;letra=A" TargetMode="External"/><Relationship Id="rId4" Type="http://schemas.openxmlformats.org/officeDocument/2006/relationships/webSettings" Target="webSettings.xml"/><Relationship Id="rId9" Type="http://schemas.openxmlformats.org/officeDocument/2006/relationships/hyperlink" Target="http://www.mblazquez.es/testbench/mtesauri" TargetMode="External"/><Relationship Id="rId14" Type="http://schemas.openxmlformats.org/officeDocument/2006/relationships/hyperlink" Target="http://www.mcu.es/publicaciones/MC/Reglas_Catalogacion/Presentacion.html" TargetMode="External"/><Relationship Id="rId22" Type="http://schemas.openxmlformats.org/officeDocument/2006/relationships/hyperlink" Target="http://databases.unesco.org/thessp/wwwi32.exe/%5Bin=affiche.in%5D/"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22</Pages>
  <Words>7538</Words>
  <Characters>41462</Characters>
  <Application>Microsoft Office Word</Application>
  <DocSecurity>0</DocSecurity>
  <Lines>345</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Tomás González Santos</dc:creator>
  <cp:keywords/>
  <dc:description/>
  <cp:lastModifiedBy>Tomás González Santos</cp:lastModifiedBy>
  <cp:revision>2</cp:revision>
  <dcterms:created xsi:type="dcterms:W3CDTF">2026-04-28T11:07:00Z</dcterms:created>
  <dcterms:modified xsi:type="dcterms:W3CDTF">2026-04-28T11:07:00Z</dcterms:modified>
</cp:coreProperties>
</file>